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59820" w14:textId="77777777" w:rsidR="005D4A29" w:rsidRDefault="005D4A29"/>
    <w:p w14:paraId="0749EFC0" w14:textId="77777777" w:rsidR="005D4A29" w:rsidRDefault="009F0B89">
      <w:pPr>
        <w:spacing w:before="239" w:after="239" w:line="240" w:lineRule="auto"/>
        <w:textAlignment w:val="top"/>
      </w:pPr>
      <w:r>
        <w:rPr>
          <w:rFonts w:eastAsia="Calibri" w:cs="Calibri"/>
        </w:rPr>
        <w:t xml:space="preserve"> </w:t>
      </w:r>
    </w:p>
    <w:tbl>
      <w:tblPr>
        <w:tblStyle w:val="NormalTablePHPDOCX0"/>
        <w:tblW w:w="5000" w:type="pct"/>
        <w:tblLayout w:type="fixed"/>
        <w:tblLook w:val="04A0" w:firstRow="1" w:lastRow="0" w:firstColumn="1" w:lastColumn="0" w:noHBand="0" w:noVBand="1"/>
      </w:tblPr>
      <w:tblGrid>
        <w:gridCol w:w="9016"/>
      </w:tblGrid>
      <w:tr w:rsidR="005D4A29" w14:paraId="0B34678B" w14:textId="77777777" w:rsidTr="1A2F1D05">
        <w:trPr>
          <w:cantSplit/>
        </w:trPr>
        <w:tc>
          <w:tcPr>
            <w:tcW w:w="9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3F46A" w14:textId="38E09355" w:rsidR="005D4A29" w:rsidRDefault="005D4A29" w:rsidP="1A2F1D05">
            <w:pPr>
              <w:keepLines/>
              <w:spacing w:before="239" w:line="240" w:lineRule="auto"/>
              <w:textAlignment w:val="top"/>
              <w:rPr>
                <w:rFonts w:ascii="Calibri" w:eastAsia="Calibri" w:hAnsi="Calibri"/>
                <w:lang w:val="en-US"/>
              </w:rPr>
            </w:pPr>
          </w:p>
        </w:tc>
      </w:tr>
    </w:tbl>
    <w:p w14:paraId="63C02468" w14:textId="5D41851E" w:rsidR="00963256" w:rsidRDefault="009F0B89" w:rsidP="00963256">
      <w:pPr>
        <w:pStyle w:val="Kop2"/>
        <w:spacing w:before="199" w:after="199" w:line="240" w:lineRule="auto"/>
        <w:jc w:val="center"/>
      </w:pPr>
      <w:r w:rsidRPr="00963256">
        <w:t>CONCEPTOVEREENKOMST</w:t>
      </w:r>
    </w:p>
    <w:p w14:paraId="7474FB96" w14:textId="359CB9D9" w:rsidR="005D4A29" w:rsidRDefault="009F0B89" w:rsidP="00963256">
      <w:pPr>
        <w:pStyle w:val="Kop2"/>
        <w:spacing w:before="199" w:after="199" w:line="240" w:lineRule="auto"/>
        <w:jc w:val="center"/>
      </w:pPr>
      <w:r w:rsidRPr="00963256">
        <w:rPr>
          <w:i/>
          <w:iCs/>
        </w:rPr>
        <w:t>ten behoeve van Werkplekdiensten, mobiele telefonie en hardware</w:t>
      </w:r>
    </w:p>
    <w:p w14:paraId="46E49D42" w14:textId="77777777" w:rsidR="005D4A29" w:rsidRDefault="009F0B89">
      <w:r>
        <w:rPr>
          <w:b/>
          <w:bCs/>
          <w:i/>
          <w:iCs/>
        </w:rPr>
        <w:t>REFERENTIE: BV-2024-08</w:t>
      </w:r>
    </w:p>
    <w:p w14:paraId="4B71B8E1" w14:textId="77777777" w:rsidR="005D4A29" w:rsidRDefault="009F0B89" w:rsidP="1A2F1D05">
      <w:pPr>
        <w:spacing w:before="239" w:after="239" w:line="240" w:lineRule="auto"/>
        <w:textAlignment w:val="top"/>
        <w:rPr>
          <w:rFonts w:eastAsia="Calibri" w:cs="Calibri"/>
          <w:b/>
          <w:bCs/>
          <w:lang w:val="en-US"/>
        </w:rPr>
      </w:pPr>
      <w:r w:rsidRPr="1A2F1D05">
        <w:rPr>
          <w:rFonts w:eastAsia="Calibri" w:cs="Calibri"/>
          <w:b/>
          <w:bCs/>
          <w:lang w:val="en-US"/>
        </w:rPr>
        <w:t>Ondergetekenden</w:t>
      </w:r>
    </w:p>
    <w:p w14:paraId="64CE69A6" w14:textId="77777777" w:rsidR="005D4A29" w:rsidRPr="00963256" w:rsidRDefault="009F0B89" w:rsidP="1A2F1D05">
      <w:pPr>
        <w:numPr>
          <w:ilvl w:val="0"/>
          <w:numId w:val="4"/>
        </w:numPr>
        <w:spacing w:line="240" w:lineRule="auto"/>
        <w:rPr>
          <w:rFonts w:ascii="Calibri" w:eastAsia="Calibri" w:hAnsi="Calibri" w:cs="Calibri"/>
        </w:rPr>
      </w:pPr>
      <w:r w:rsidRPr="00963256">
        <w:rPr>
          <w:rFonts w:eastAsia="Calibri" w:cs="Calibri"/>
        </w:rPr>
        <w:t xml:space="preserve">De publiekrechtelijke rechtspersoon </w:t>
      </w:r>
      <w:r w:rsidRPr="00963256">
        <w:rPr>
          <w:rFonts w:eastAsia="Calibri" w:cs="Calibri"/>
          <w:i/>
          <w:iCs/>
        </w:rPr>
        <w:t>Gemeente Urk</w:t>
      </w:r>
      <w:r w:rsidRPr="00963256">
        <w:rPr>
          <w:rFonts w:eastAsia="Calibri" w:cs="Calibri"/>
        </w:rPr>
        <w:t xml:space="preserve">, te dezen rechtsgeldig vertegenwoordigd door </w:t>
      </w:r>
      <w:r w:rsidRPr="00963256">
        <w:rPr>
          <w:rFonts w:eastAsia="Calibri" w:cs="Calibri"/>
          <w:i/>
          <w:iCs/>
        </w:rPr>
        <w:t>Mevrouw Carla Swart</w:t>
      </w:r>
      <w:r w:rsidRPr="00963256">
        <w:rPr>
          <w:rFonts w:eastAsia="Calibri" w:cs="Calibri"/>
        </w:rPr>
        <w:t xml:space="preserve">, </w:t>
      </w:r>
      <w:r w:rsidRPr="00963256">
        <w:rPr>
          <w:rFonts w:eastAsia="Calibri" w:cs="Calibri"/>
          <w:i/>
          <w:iCs/>
        </w:rPr>
        <w:t>Directeur - Gemeente Secretaris</w:t>
      </w:r>
      <w:r w:rsidRPr="00963256">
        <w:rPr>
          <w:rFonts w:eastAsia="Calibri" w:cs="Calibri"/>
        </w:rPr>
        <w:t xml:space="preserve"> en </w:t>
      </w:r>
      <w:r w:rsidRPr="00963256">
        <w:rPr>
          <w:rFonts w:eastAsia="Calibri" w:cs="Calibri"/>
          <w:i/>
          <w:iCs/>
        </w:rPr>
        <w:t>Mevrouw Herma Oosterhof, Kwartiermaker</w:t>
      </w:r>
      <w:r w:rsidRPr="00963256">
        <w:rPr>
          <w:rFonts w:eastAsia="Calibri" w:cs="Calibri"/>
        </w:rPr>
        <w:t>, hierna te noemen "</w:t>
      </w:r>
      <w:r w:rsidRPr="00963256">
        <w:rPr>
          <w:rFonts w:eastAsia="Calibri" w:cs="Calibri"/>
          <w:b/>
          <w:bCs/>
        </w:rPr>
        <w:t>Opdrachtgever</w:t>
      </w:r>
      <w:r w:rsidRPr="00963256">
        <w:rPr>
          <w:rFonts w:eastAsia="Calibri" w:cs="Calibri"/>
        </w:rPr>
        <w:t>";</w:t>
      </w:r>
    </w:p>
    <w:p w14:paraId="5DB8044F" w14:textId="77777777" w:rsidR="005D4A29" w:rsidRDefault="009F0B89" w:rsidP="1A2F1D05">
      <w:pPr>
        <w:spacing w:before="239" w:after="239" w:line="240" w:lineRule="auto"/>
        <w:textAlignment w:val="top"/>
        <w:rPr>
          <w:rFonts w:eastAsia="Calibri" w:cs="Calibri"/>
          <w:i/>
          <w:iCs/>
          <w:lang w:val="en-US"/>
        </w:rPr>
      </w:pPr>
      <w:r w:rsidRPr="1A2F1D05">
        <w:rPr>
          <w:rFonts w:eastAsia="Calibri" w:cs="Calibri"/>
          <w:i/>
          <w:iCs/>
          <w:lang w:val="en-US"/>
        </w:rPr>
        <w:t>en</w:t>
      </w:r>
    </w:p>
    <w:p w14:paraId="778A1FF7" w14:textId="77777777" w:rsidR="005D4A29" w:rsidRPr="00963256" w:rsidRDefault="009F0B89" w:rsidP="1A2F1D05">
      <w:pPr>
        <w:numPr>
          <w:ilvl w:val="0"/>
          <w:numId w:val="4"/>
        </w:numPr>
        <w:spacing w:line="240" w:lineRule="auto"/>
        <w:rPr>
          <w:rFonts w:ascii="Calibri" w:eastAsia="Calibri" w:hAnsi="Calibri" w:cs="Calibri"/>
        </w:rPr>
      </w:pPr>
      <w:r w:rsidRPr="00963256">
        <w:rPr>
          <w:rFonts w:eastAsia="Calibri" w:cs="Calibri"/>
          <w:i/>
          <w:iCs/>
        </w:rPr>
        <w:t>("NAAM_HIER")</w:t>
      </w:r>
      <w:r w:rsidRPr="00963256">
        <w:rPr>
          <w:rFonts w:eastAsia="Calibri" w:cs="Calibri"/>
        </w:rPr>
        <w:t xml:space="preserve"> met Kamer van Koophandel nummer </w:t>
      </w:r>
      <w:r w:rsidRPr="00963256">
        <w:rPr>
          <w:rFonts w:eastAsia="Calibri" w:cs="Calibri"/>
          <w:i/>
          <w:iCs/>
        </w:rPr>
        <w:t>("KvK_Hier")</w:t>
      </w:r>
      <w:r w:rsidRPr="00963256">
        <w:rPr>
          <w:rFonts w:eastAsia="Calibri" w:cs="Calibri"/>
        </w:rPr>
        <w:t xml:space="preserve"> gevestigd en kantoorhoudende te </w:t>
      </w:r>
      <w:r w:rsidRPr="00963256">
        <w:rPr>
          <w:rFonts w:eastAsia="Calibri" w:cs="Calibri"/>
          <w:i/>
          <w:iCs/>
        </w:rPr>
        <w:t>("PLAATS_HIER")</w:t>
      </w:r>
      <w:r w:rsidRPr="00963256">
        <w:rPr>
          <w:rFonts w:eastAsia="Calibri" w:cs="Calibri"/>
        </w:rPr>
        <w:t xml:space="preserve"> aan de </w:t>
      </w:r>
      <w:r w:rsidRPr="00963256">
        <w:rPr>
          <w:rFonts w:eastAsia="Calibri" w:cs="Calibri"/>
          <w:i/>
          <w:iCs/>
        </w:rPr>
        <w:t>("ADRES_HIER")</w:t>
      </w:r>
      <w:r w:rsidRPr="00963256">
        <w:rPr>
          <w:rFonts w:eastAsia="Calibri" w:cs="Calibri"/>
        </w:rPr>
        <w:t xml:space="preserve"> </w:t>
      </w:r>
      <w:r w:rsidRPr="00963256">
        <w:rPr>
          <w:rFonts w:eastAsia="Calibri" w:cs="Calibri"/>
          <w:i/>
          <w:iCs/>
        </w:rPr>
        <w:t>("POSTCODE_HIER")</w:t>
      </w:r>
      <w:r w:rsidRPr="00963256">
        <w:rPr>
          <w:rFonts w:eastAsia="Calibri" w:cs="Calibri"/>
        </w:rPr>
        <w:t>, te dezen rechtsgeldig vertegenwoordigd door , hierna te noemen "</w:t>
      </w:r>
      <w:r w:rsidRPr="00963256">
        <w:rPr>
          <w:rFonts w:eastAsia="Calibri" w:cs="Calibri"/>
          <w:b/>
          <w:bCs/>
        </w:rPr>
        <w:t>Leverancier</w:t>
      </w:r>
      <w:r w:rsidRPr="00963256">
        <w:rPr>
          <w:rFonts w:eastAsia="Calibri" w:cs="Calibri"/>
        </w:rPr>
        <w:t>";</w:t>
      </w:r>
    </w:p>
    <w:p w14:paraId="08F93BB2" w14:textId="77777777" w:rsidR="005D4A29" w:rsidRDefault="009F0B89">
      <w:pPr>
        <w:spacing w:before="239" w:after="239" w:line="240" w:lineRule="auto"/>
        <w:textAlignment w:val="top"/>
      </w:pPr>
      <w:r w:rsidRPr="00963256">
        <w:rPr>
          <w:rFonts w:eastAsia="Calibri" w:cs="Calibri"/>
          <w:i/>
          <w:iCs/>
        </w:rPr>
        <w:t>tezamen hierna verder aan te duiden als "partijen" dan wel afzonderlijk als "partij",</w:t>
      </w:r>
    </w:p>
    <w:p w14:paraId="094C49C4" w14:textId="77777777" w:rsidR="00963256" w:rsidRDefault="00963256">
      <w:pPr>
        <w:spacing w:line="240" w:lineRule="auto"/>
        <w:rPr>
          <w:rFonts w:eastAsia="Calibri" w:cs="Calibri"/>
          <w:b/>
          <w:bCs/>
          <w:lang w:val="en-US"/>
        </w:rPr>
      </w:pPr>
      <w:r>
        <w:rPr>
          <w:rFonts w:eastAsia="Calibri" w:cs="Calibri"/>
          <w:b/>
          <w:bCs/>
          <w:lang w:val="en-US"/>
        </w:rPr>
        <w:br w:type="page"/>
      </w:r>
    </w:p>
    <w:p w14:paraId="5C73E3F8" w14:textId="58928D87" w:rsidR="005D4A29" w:rsidRDefault="009F0B89">
      <w:pPr>
        <w:spacing w:before="239" w:after="239" w:line="240" w:lineRule="auto"/>
        <w:textAlignment w:val="top"/>
      </w:pPr>
      <w:r w:rsidRPr="1A2F1D05">
        <w:rPr>
          <w:rFonts w:eastAsia="Calibri" w:cs="Calibri"/>
          <w:b/>
          <w:bCs/>
          <w:lang w:val="en-US"/>
        </w:rPr>
        <w:lastRenderedPageBreak/>
        <w:t>overwegende dat:</w:t>
      </w:r>
    </w:p>
    <w:p w14:paraId="64FD85CC" w14:textId="77777777" w:rsidR="005D4A29" w:rsidRPr="00963256" w:rsidRDefault="009F0B89" w:rsidP="1A2F1D05">
      <w:pPr>
        <w:numPr>
          <w:ilvl w:val="0"/>
          <w:numId w:val="4"/>
        </w:numPr>
        <w:spacing w:line="240" w:lineRule="auto"/>
        <w:rPr>
          <w:rFonts w:ascii="Calibri" w:eastAsia="Calibri" w:hAnsi="Calibri" w:cs="Calibri"/>
        </w:rPr>
      </w:pPr>
      <w:r w:rsidRPr="00963256">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2023 voor Leverancier bekend behoorde te zijn, een en ander voor zover dat gebruik in onderhavige Overeenkomst niet uitdrukkelijk is uitgesloten of beperkt;</w:t>
      </w:r>
    </w:p>
    <w:p w14:paraId="6D02C1BE" w14:textId="77777777" w:rsidR="005D4A29" w:rsidRPr="00963256" w:rsidRDefault="009F0B89" w:rsidP="1A2F1D05">
      <w:pPr>
        <w:numPr>
          <w:ilvl w:val="0"/>
          <w:numId w:val="4"/>
        </w:numPr>
        <w:spacing w:line="240" w:lineRule="auto"/>
        <w:rPr>
          <w:rFonts w:ascii="Calibri" w:eastAsia="Calibri" w:hAnsi="Calibri" w:cs="Calibri"/>
        </w:rPr>
      </w:pPr>
      <w:r w:rsidRPr="00963256">
        <w:rPr>
          <w:rFonts w:eastAsia="Calibri" w:cs="Calibri"/>
          <w:i/>
          <w:iCs/>
        </w:rPr>
        <w:t>Beleidsdoelstellingen Werkplek-aanbesteding</w:t>
      </w:r>
      <w:r>
        <w:br/>
      </w:r>
      <w:r w:rsidRPr="00963256">
        <w:rPr>
          <w:rFonts w:eastAsia="Calibri" w:cs="Calibri"/>
          <w:i/>
          <w:iCs/>
        </w:rPr>
        <w:t>1. Toekomstbestendigheid en Innovatie</w:t>
      </w:r>
      <w:r>
        <w:br/>
      </w:r>
      <w:r w:rsidRPr="00963256">
        <w:rPr>
          <w:rFonts w:eastAsia="Calibri" w:cs="Calibri"/>
          <w:i/>
          <w:iCs/>
        </w:rPr>
        <w:t>Zorgdragen voor een werkplek die minimaal 5 jaar mee kan met technologische ontwikkelingen zonder grote aanpassingen.</w:t>
      </w:r>
      <w:r>
        <w:br/>
      </w:r>
      <w:r w:rsidRPr="00963256">
        <w:rPr>
          <w:rFonts w:eastAsia="Calibri" w:cs="Calibri"/>
          <w:i/>
          <w:iCs/>
        </w:rPr>
        <w:t>Inclusie van cloud-first oplossingen en integratie met bestaande systemen zoals Microsoft 365 en Topdesk.</w:t>
      </w:r>
      <w:r>
        <w:br/>
      </w:r>
      <w:r w:rsidRPr="00963256">
        <w:rPr>
          <w:rFonts w:eastAsia="Calibri" w:cs="Calibri"/>
          <w:i/>
          <w:iCs/>
        </w:rPr>
        <w:t>Ondersteuning voor hybride werken, met naadloze functionaliteit voor zowel kantoor als thuisgebruik.</w:t>
      </w:r>
      <w:r>
        <w:br/>
      </w:r>
      <w:r w:rsidRPr="00963256">
        <w:rPr>
          <w:rFonts w:eastAsia="Calibri" w:cs="Calibri"/>
          <w:i/>
          <w:iCs/>
        </w:rPr>
        <w:t>2. Gebruiksvriendelijkheid en Medewerkerstevredenheid</w:t>
      </w:r>
      <w:r>
        <w:br/>
      </w:r>
      <w:r w:rsidRPr="00963256">
        <w:rPr>
          <w:rFonts w:eastAsia="Calibri" w:cs="Calibri"/>
          <w:i/>
          <w:iCs/>
        </w:rPr>
        <w:t>Realiseren van een intuïtieve en consistente gebruikservaring met minimaal een 8 als gemiddelde tevredenheidsscore uit medewerkersevaluaties.</w:t>
      </w:r>
      <w:r>
        <w:br/>
      </w:r>
      <w:r w:rsidRPr="00963256">
        <w:rPr>
          <w:rFonts w:eastAsia="Calibri" w:cs="Calibri"/>
          <w:i/>
          <w:iCs/>
        </w:rPr>
        <w:t>Creëren van een inclusief ontwerp dat voldoet aan toegankelijkheidseisen.</w:t>
      </w:r>
      <w:r>
        <w:br/>
      </w:r>
      <w:r w:rsidRPr="00963256">
        <w:rPr>
          <w:rFonts w:eastAsia="Calibri" w:cs="Calibri"/>
          <w:i/>
          <w:iCs/>
        </w:rPr>
        <w:t>Aanbieden van een uniform werkplekconcept met duidelijke adoptie- en trainingsprogramma’s.</w:t>
      </w:r>
      <w:r>
        <w:br/>
      </w:r>
      <w:r w:rsidRPr="00963256">
        <w:rPr>
          <w:rFonts w:eastAsia="Calibri" w:cs="Calibri"/>
          <w:i/>
          <w:iCs/>
        </w:rPr>
        <w:t>3. Kostenbeheersing en Efficiëntie</w:t>
      </w:r>
      <w:r>
        <w:br/>
      </w:r>
      <w:r w:rsidRPr="00963256">
        <w:rPr>
          <w:rFonts w:eastAsia="Calibri" w:cs="Calibri"/>
          <w:i/>
          <w:iCs/>
        </w:rPr>
        <w:t>Verminderen van totale kosten per werkplek met minimaal 15% ten opzichte van de huidige situatie.</w:t>
      </w:r>
      <w:r>
        <w:br/>
      </w:r>
      <w:r w:rsidRPr="00963256">
        <w:rPr>
          <w:rFonts w:eastAsia="Calibri" w:cs="Calibri"/>
          <w:i/>
          <w:iCs/>
        </w:rPr>
        <w:t>Inrichten van een schaalbare oplossing met transparante kostenstructuur en flexibiliteit voor groei of krimp.</w:t>
      </w:r>
      <w:r>
        <w:br/>
      </w:r>
      <w:r w:rsidRPr="00963256">
        <w:rPr>
          <w:rFonts w:eastAsia="Calibri" w:cs="Calibri"/>
          <w:i/>
          <w:iCs/>
        </w:rPr>
        <w:t>Minimaliseren van beheer- en onderhoudskosten door standaardisatie en automatisering.</w:t>
      </w:r>
      <w:r>
        <w:br/>
      </w:r>
      <w:r w:rsidRPr="00963256">
        <w:rPr>
          <w:rFonts w:eastAsia="Calibri" w:cs="Calibri"/>
          <w:i/>
          <w:iCs/>
        </w:rPr>
        <w:t>4. Beveiliging en Compliance</w:t>
      </w:r>
      <w:r>
        <w:br/>
      </w:r>
      <w:r w:rsidRPr="00963256">
        <w:rPr>
          <w:rFonts w:eastAsia="Calibri" w:cs="Calibri"/>
          <w:i/>
          <w:iCs/>
        </w:rPr>
        <w:t>Behalen en behouden van ISO 27001-certificering voor informatiebeveiliging binnen de werkplek.</w:t>
      </w:r>
      <w:r>
        <w:br/>
      </w:r>
      <w:r w:rsidRPr="00963256">
        <w:rPr>
          <w:rFonts w:eastAsia="Calibri" w:cs="Calibri"/>
          <w:i/>
          <w:iCs/>
        </w:rPr>
        <w:t>Implementeren van Zero Trust-principes om toegang en gegevensbescherming te versterken.</w:t>
      </w:r>
      <w:r>
        <w:br/>
      </w:r>
      <w:r w:rsidRPr="00963256">
        <w:rPr>
          <w:rFonts w:eastAsia="Calibri" w:cs="Calibri"/>
          <w:i/>
          <w:iCs/>
        </w:rPr>
        <w:t>Waarborgen dat de werkplek voldoet aan relevante wet- en regelgeving, zoals AVG (GDPR).</w:t>
      </w:r>
      <w:r>
        <w:br/>
      </w:r>
      <w:r w:rsidRPr="00963256">
        <w:rPr>
          <w:rFonts w:eastAsia="Calibri" w:cs="Calibri"/>
          <w:i/>
          <w:iCs/>
        </w:rPr>
        <w:t>5. Duurzaamheid en Maatschappelijk Verantwoord Ondernemen (MVO)</w:t>
      </w:r>
      <w:r>
        <w:br/>
      </w:r>
      <w:r w:rsidRPr="00963256">
        <w:rPr>
          <w:rFonts w:eastAsia="Calibri" w:cs="Calibri"/>
          <w:i/>
          <w:iCs/>
        </w:rPr>
        <w:t>Eisen dat leveranciers duurzaam en circulair werken, met een focus op hergebruik van apparatuur.</w:t>
      </w:r>
      <w:r>
        <w:br/>
      </w:r>
      <w:r w:rsidRPr="00963256">
        <w:rPr>
          <w:rFonts w:eastAsia="Calibri" w:cs="Calibri"/>
          <w:i/>
          <w:iCs/>
        </w:rPr>
        <w:t>Realiseren van een werkplek met een lage CO2-voetafdruk, waarbij gebruik wordt gemaakt van energie-efficiënte hardware.</w:t>
      </w:r>
      <w:r>
        <w:br/>
      </w:r>
      <w:r w:rsidRPr="00963256">
        <w:rPr>
          <w:rFonts w:eastAsia="Calibri" w:cs="Calibri"/>
          <w:i/>
          <w:iCs/>
        </w:rPr>
        <w:t>Bevorderen van sociaal ondernemen door leveranciers te verplichten om mensen met een afstand tot de arbeidsmarkt in te zetten.</w:t>
      </w:r>
      <w:r>
        <w:br/>
      </w:r>
      <w:r w:rsidRPr="00963256">
        <w:rPr>
          <w:rFonts w:eastAsia="Calibri" w:cs="Calibri"/>
          <w:i/>
          <w:iCs/>
        </w:rPr>
        <w:t>6. Flexibiliteit en Schaalbaarheid</w:t>
      </w:r>
      <w:r>
        <w:br/>
      </w:r>
      <w:r w:rsidRPr="00963256">
        <w:rPr>
          <w:rFonts w:eastAsia="Calibri" w:cs="Calibri"/>
          <w:i/>
          <w:iCs/>
        </w:rPr>
        <w:t>Implementeren van een modulaire werkplekoplossing, zodat specifieke functionaliteiten eenvoudig toegevoegd of aangepast kunnen worden.</w:t>
      </w:r>
      <w:r>
        <w:br/>
      </w:r>
      <w:r w:rsidRPr="00963256">
        <w:rPr>
          <w:rFonts w:eastAsia="Calibri" w:cs="Calibri"/>
          <w:i/>
          <w:iCs/>
        </w:rPr>
        <w:lastRenderedPageBreak/>
        <w:t>Mogelijkheid om op korte termijn extra werkplekken te realiseren bij calamiteiten of organisatorische groei.</w:t>
      </w:r>
      <w:r>
        <w:br/>
      </w:r>
      <w:r w:rsidRPr="00963256">
        <w:rPr>
          <w:rFonts w:eastAsia="Calibri" w:cs="Calibri"/>
          <w:i/>
          <w:iCs/>
        </w:rPr>
        <w:t>Beheren van de werkplek als een service (DaaS-model), met flexibele op- en afschaling.</w:t>
      </w:r>
      <w:r>
        <w:br/>
      </w:r>
      <w:r w:rsidRPr="00963256">
        <w:rPr>
          <w:rFonts w:eastAsia="Calibri" w:cs="Calibri"/>
          <w:i/>
          <w:iCs/>
        </w:rPr>
        <w:t>7. Continuïteit en Ondersteuning</w:t>
      </w:r>
      <w:r>
        <w:br/>
      </w:r>
      <w:r w:rsidRPr="00963256">
        <w:rPr>
          <w:rFonts w:eastAsia="Calibri" w:cs="Calibri"/>
          <w:i/>
          <w:iCs/>
        </w:rPr>
        <w:t>Eisen van een 24/7 servicedesk en snelle responstijden met SLA’s die aansluiten bij de behoeften van de organisatie.</w:t>
      </w:r>
      <w:r>
        <w:br/>
      </w:r>
      <w:r w:rsidRPr="00963256">
        <w:rPr>
          <w:rFonts w:eastAsia="Calibri" w:cs="Calibri"/>
          <w:i/>
          <w:iCs/>
        </w:rPr>
        <w:t>Zorgdragen voor continuïteit van dienstverlening met duidelijke escalatieprocedures.</w:t>
      </w:r>
      <w:r>
        <w:br/>
      </w:r>
      <w:r w:rsidRPr="00963256">
        <w:rPr>
          <w:rFonts w:eastAsia="Calibri" w:cs="Calibri"/>
          <w:i/>
          <w:iCs/>
        </w:rPr>
        <w:t>Plannen van proactief onderhoud en regelmatige updates zonder verstoring van de bedrijfsvoering.</w:t>
      </w:r>
      <w:r w:rsidRPr="00963256">
        <w:rPr>
          <w:rFonts w:eastAsia="Calibri" w:cs="Calibri"/>
        </w:rPr>
        <w:t>;</w:t>
      </w:r>
    </w:p>
    <w:p w14:paraId="1DCF7FAD" w14:textId="77777777" w:rsidR="005D4A29" w:rsidRPr="00963256" w:rsidRDefault="009F0B89" w:rsidP="1A2F1D05">
      <w:pPr>
        <w:numPr>
          <w:ilvl w:val="0"/>
          <w:numId w:val="4"/>
        </w:numPr>
        <w:spacing w:line="240" w:lineRule="auto"/>
        <w:rPr>
          <w:rFonts w:ascii="Calibri" w:eastAsia="Calibri" w:hAnsi="Calibri" w:cs="Calibri"/>
        </w:rPr>
      </w:pPr>
      <w:r w:rsidRPr="00963256">
        <w:rPr>
          <w:rFonts w:eastAsia="Calibri" w:cs="Calibri"/>
        </w:rPr>
        <w:t xml:space="preserve">Opdrachtgever in verband met hetgeen hiervoor is overwogen, tot </w:t>
      </w:r>
      <w:r w:rsidRPr="00963256">
        <w:rPr>
          <w:rFonts w:eastAsia="Calibri" w:cs="Calibri"/>
          <w:i/>
          <w:iCs/>
        </w:rPr>
        <w:t>Europese aanbesteding</w:t>
      </w:r>
      <w:r w:rsidRPr="00963256">
        <w:rPr>
          <w:rFonts w:eastAsia="Calibri" w:cs="Calibri"/>
        </w:rPr>
        <w:t xml:space="preserve"> van de ICT Prestatie is overgegaan;</w:t>
      </w:r>
    </w:p>
    <w:p w14:paraId="3C61C7D2" w14:textId="77777777" w:rsidR="005D4A29" w:rsidRPr="00963256" w:rsidRDefault="009F0B89" w:rsidP="1A2F1D05">
      <w:pPr>
        <w:numPr>
          <w:ilvl w:val="0"/>
          <w:numId w:val="4"/>
        </w:numPr>
        <w:spacing w:line="240" w:lineRule="auto"/>
        <w:rPr>
          <w:rFonts w:ascii="Calibri" w:eastAsia="Calibri" w:hAnsi="Calibri" w:cs="Calibri"/>
        </w:rPr>
      </w:pPr>
      <w:r w:rsidRPr="00963256">
        <w:rPr>
          <w:rFonts w:eastAsia="Calibri" w:cs="Calibri"/>
        </w:rPr>
        <w:t>Partijen de uit het bovenstaande voortvloeiende rechtsverhouding schriftelijk wensen vast te leggen;</w:t>
      </w:r>
    </w:p>
    <w:p w14:paraId="0E3B9111" w14:textId="77777777" w:rsidR="005D4A29" w:rsidRDefault="009F0B89">
      <w:pPr>
        <w:spacing w:before="239" w:after="239" w:line="240" w:lineRule="auto"/>
        <w:textAlignment w:val="top"/>
      </w:pPr>
      <w:r w:rsidRPr="1A2F1D05">
        <w:rPr>
          <w:rFonts w:eastAsia="Calibri" w:cs="Calibri"/>
          <w:b/>
          <w:bCs/>
          <w:lang w:val="en-US"/>
        </w:rPr>
        <w:t>zijn als volgt overeengekomen:</w:t>
      </w:r>
    </w:p>
    <w:p w14:paraId="1E39017C" w14:textId="77777777" w:rsidR="005D4A29" w:rsidRDefault="009F0B89">
      <w:pPr>
        <w:pStyle w:val="ArticleLevel1"/>
        <w:spacing w:before="239" w:after="239" w:line="240" w:lineRule="auto"/>
        <w:textAlignment w:val="top"/>
      </w:pPr>
      <w:r>
        <w:rPr>
          <w:rFonts w:eastAsia="Calibri" w:cs="Calibri"/>
        </w:rPr>
        <w:t>Voorwerp van de Overeenkomst</w:t>
      </w:r>
    </w:p>
    <w:p w14:paraId="0BFAB064" w14:textId="77777777" w:rsidR="005D4A29" w:rsidRDefault="009F0B89">
      <w:pPr>
        <w:pStyle w:val="ArticleLevel2"/>
        <w:spacing w:before="239" w:after="239" w:line="240" w:lineRule="auto"/>
        <w:textAlignment w:val="top"/>
      </w:pPr>
      <w:r>
        <w:rPr>
          <w:rFonts w:eastAsia="Calibri" w:cs="Calibri"/>
        </w:rPr>
        <w:t>Leverancier verplicht zich tot het leveren van de ICT Prestatie zoals beschreven in:</w:t>
      </w:r>
    </w:p>
    <w:p w14:paraId="2B4DA49A" w14:textId="77777777" w:rsidR="005D4A29" w:rsidRDefault="009F0B89">
      <w:pPr>
        <w:pStyle w:val="Indentedbullets"/>
        <w:spacing w:before="239" w:after="239" w:line="240" w:lineRule="auto"/>
        <w:textAlignment w:val="top"/>
      </w:pPr>
      <w:r>
        <w:rPr>
          <w:rFonts w:eastAsia="Calibri" w:cs="Calibri"/>
          <w:color w:val="000000"/>
        </w:rPr>
        <w:t>De Nota van Inlichtingen;</w:t>
      </w:r>
    </w:p>
    <w:p w14:paraId="5CB06B3B" w14:textId="77777777" w:rsidR="005D4A29" w:rsidRDefault="009F0B89">
      <w:pPr>
        <w:pStyle w:val="Indentedbullets"/>
        <w:spacing w:before="239" w:after="239" w:line="240" w:lineRule="auto"/>
        <w:textAlignment w:val="top"/>
      </w:pPr>
      <w:r>
        <w:rPr>
          <w:rFonts w:eastAsia="Calibri" w:cs="Calibri"/>
          <w:color w:val="000000"/>
        </w:rPr>
        <w:t>Het Programma van Eisen;</w:t>
      </w:r>
    </w:p>
    <w:p w14:paraId="770E949E" w14:textId="77777777" w:rsidR="005D4A29" w:rsidRDefault="009F0B89">
      <w:pPr>
        <w:pStyle w:val="Indentedbullets"/>
        <w:spacing w:before="239" w:after="239" w:line="240" w:lineRule="auto"/>
        <w:textAlignment w:val="top"/>
      </w:pPr>
      <w:r>
        <w:rPr>
          <w:rFonts w:eastAsia="Calibri" w:cs="Calibri"/>
          <w:color w:val="000000"/>
        </w:rPr>
        <w:t>GIBIT 2023;</w:t>
      </w:r>
    </w:p>
    <w:p w14:paraId="0568579B" w14:textId="77777777" w:rsidR="005D4A29" w:rsidRDefault="009F0B89">
      <w:pPr>
        <w:pStyle w:val="Indentedbullets"/>
        <w:spacing w:before="239" w:after="239" w:line="240" w:lineRule="auto"/>
        <w:textAlignment w:val="top"/>
      </w:pPr>
      <w:r>
        <w:rPr>
          <w:rFonts w:eastAsia="Calibri" w:cs="Calibri"/>
          <w:color w:val="000000"/>
        </w:rPr>
        <w:t>De Inschrijving van de Leverancier;</w:t>
      </w:r>
    </w:p>
    <w:p w14:paraId="0EF57F7F" w14:textId="77777777" w:rsidR="005D4A29" w:rsidRDefault="009F0B89">
      <w:pPr>
        <w:pStyle w:val="Indentedbullets"/>
        <w:spacing w:before="239" w:after="239" w:line="240" w:lineRule="auto"/>
        <w:textAlignment w:val="top"/>
      </w:pPr>
      <w:r>
        <w:rPr>
          <w:rFonts w:eastAsia="Calibri" w:cs="Calibri"/>
          <w:color w:val="000000"/>
        </w:rPr>
        <w:t>Verklaring Russische Betrokkenheid;</w:t>
      </w:r>
    </w:p>
    <w:p w14:paraId="7B28E8B9" w14:textId="77777777" w:rsidR="005D4A29" w:rsidRDefault="009F0B89">
      <w:pPr>
        <w:pStyle w:val="Indentedbullets"/>
        <w:spacing w:before="239" w:after="239" w:line="240" w:lineRule="auto"/>
        <w:textAlignment w:val="top"/>
      </w:pPr>
      <w:r>
        <w:rPr>
          <w:rFonts w:eastAsia="Calibri" w:cs="Calibri"/>
          <w:color w:val="000000"/>
        </w:rPr>
        <w:t>Referenties;</w:t>
      </w:r>
    </w:p>
    <w:p w14:paraId="6B750D3F" w14:textId="77777777" w:rsidR="005D4A29" w:rsidRDefault="009F0B89">
      <w:pPr>
        <w:pStyle w:val="Indentedbullets"/>
        <w:spacing w:before="239" w:after="239" w:line="240" w:lineRule="auto"/>
        <w:textAlignment w:val="top"/>
      </w:pPr>
      <w:r>
        <w:rPr>
          <w:rFonts w:eastAsia="Calibri" w:cs="Calibri"/>
          <w:color w:val="000000"/>
        </w:rPr>
        <w:t>De Inschrijving van de Leverancier.</w:t>
      </w:r>
    </w:p>
    <w:p w14:paraId="048A1676" w14:textId="77777777" w:rsidR="005D4A29" w:rsidRDefault="009F0B89">
      <w:pPr>
        <w:pStyle w:val="ArticleLevel2"/>
        <w:spacing w:before="239" w:after="239" w:line="240" w:lineRule="auto"/>
        <w:textAlignment w:val="top"/>
      </w:pPr>
      <w:r>
        <w:rPr>
          <w:rFonts w:eastAsia="Calibri" w:cs="Calibri"/>
          <w:color w:val="000000"/>
          <w:shd w:val="clear" w:color="auto" w:fill="FFFFFF"/>
        </w:rPr>
        <w:t>De in het eerste lid bedoelde activiteiten zullen plaatsvinden onder de voorwaarden als beschreven in het onderhavige document en de hierin genoemde bijlagen (hierna gezamenlijk: "de Overeenkomst");</w:t>
      </w:r>
    </w:p>
    <w:p w14:paraId="408C67FC" w14:textId="77777777" w:rsidR="005D4A29" w:rsidRDefault="009F0B89">
      <w:pPr>
        <w:pStyle w:val="ArticleLevel2"/>
        <w:spacing w:before="239" w:after="239" w:line="240" w:lineRule="auto"/>
        <w:textAlignment w:val="top"/>
      </w:pPr>
      <w:r>
        <w:rPr>
          <w:rFonts w:eastAsia="Calibri" w:cs="Calibri"/>
          <w:color w:val="000000"/>
          <w:shd w:val="clear" w:color="auto" w:fill="FFFFFF"/>
        </w:rPr>
        <w:t>Wijzigingen op de Overeenkomst zijn uitsluitend geldig indien Partijen deze schriftelijk zijn overeengekomen.</w:t>
      </w:r>
    </w:p>
    <w:p w14:paraId="657E1473" w14:textId="77777777" w:rsidR="005D4A29" w:rsidRDefault="009F0B89">
      <w:pPr>
        <w:pStyle w:val="ArticleLevel1"/>
        <w:spacing w:before="239" w:after="239" w:line="240" w:lineRule="auto"/>
        <w:textAlignment w:val="top"/>
      </w:pPr>
      <w:r>
        <w:rPr>
          <w:rFonts w:eastAsia="Calibri" w:cs="Calibri"/>
        </w:rPr>
        <w:t>Specificaties</w:t>
      </w:r>
    </w:p>
    <w:p w14:paraId="30E35AD1" w14:textId="77777777" w:rsidR="005D4A29" w:rsidRDefault="009F0B89">
      <w:pPr>
        <w:pStyle w:val="ArticleLevel2"/>
        <w:spacing w:before="239" w:after="239" w:line="240" w:lineRule="auto"/>
        <w:textAlignment w:val="top"/>
      </w:pPr>
      <w:r>
        <w:rPr>
          <w:rFonts w:eastAsia="Calibri" w:cs="Calibri"/>
        </w:rPr>
        <w:t>Tot het Overeengekomen gebruik behoort dat de ICT Prestatie voldoet aan hetgeen beschreven is in de in artikel 1.1. genoemde documenten.</w:t>
      </w:r>
    </w:p>
    <w:p w14:paraId="1D1FD201" w14:textId="77777777" w:rsidR="005D4A29" w:rsidRDefault="009F0B89">
      <w:pPr>
        <w:pStyle w:val="ArticleLevel1"/>
        <w:spacing w:before="239" w:after="239" w:line="240" w:lineRule="auto"/>
        <w:textAlignment w:val="top"/>
      </w:pPr>
      <w:r>
        <w:rPr>
          <w:rFonts w:eastAsia="Calibri" w:cs="Calibri"/>
        </w:rPr>
        <w:t>Gemeentelijke ICT-Kwaliteitsnormen, Interoperabiliteitseisen, normen en standaarden</w:t>
      </w:r>
    </w:p>
    <w:p w14:paraId="68C82E2D" w14:textId="77777777" w:rsidR="005D4A29" w:rsidRDefault="009F0B89">
      <w:pPr>
        <w:pStyle w:val="ArticleLevel2"/>
        <w:spacing w:before="239" w:after="239" w:line="240" w:lineRule="auto"/>
        <w:textAlignment w:val="top"/>
      </w:pPr>
      <w:r>
        <w:rPr>
          <w:rFonts w:eastAsia="Calibri" w:cs="Calibri"/>
        </w:rPr>
        <w:t>De ICT-Prestatie zal gedurende de looptijd van de Overeenkomst voor de volgende ICT-kwaliteitsgebieden blijven voldoen aan de Gemeentelijke ICT-Kwaliteitsnormen:</w:t>
      </w:r>
    </w:p>
    <w:p w14:paraId="62A06EEE" w14:textId="77777777" w:rsidR="005D4A29" w:rsidRDefault="009F0B89">
      <w:pPr>
        <w:pStyle w:val="Indentedbullets"/>
        <w:spacing w:before="239" w:after="239" w:line="240" w:lineRule="auto"/>
        <w:textAlignment w:val="top"/>
      </w:pPr>
      <w:r>
        <w:rPr>
          <w:rFonts w:eastAsia="Calibri" w:cs="Calibri"/>
        </w:rPr>
        <w:lastRenderedPageBreak/>
        <w:t>Architectuur;</w:t>
      </w:r>
    </w:p>
    <w:p w14:paraId="3FCC8098" w14:textId="77777777" w:rsidR="005D4A29" w:rsidRDefault="009F0B89">
      <w:pPr>
        <w:pStyle w:val="Indentedbullets"/>
        <w:spacing w:before="239" w:after="239" w:line="240" w:lineRule="auto"/>
        <w:textAlignment w:val="top"/>
      </w:pPr>
      <w:r>
        <w:rPr>
          <w:rFonts w:eastAsia="Calibri" w:cs="Calibri"/>
        </w:rPr>
        <w:t>Interoperabiliteit;</w:t>
      </w:r>
    </w:p>
    <w:p w14:paraId="236E22C8" w14:textId="77777777" w:rsidR="005D4A29" w:rsidRDefault="009F0B89">
      <w:pPr>
        <w:pStyle w:val="Indentedbullets"/>
        <w:spacing w:before="239" w:after="239" w:line="240" w:lineRule="auto"/>
        <w:textAlignment w:val="top"/>
      </w:pPr>
      <w:r>
        <w:rPr>
          <w:rFonts w:eastAsia="Calibri" w:cs="Calibri"/>
        </w:rPr>
        <w:t>Informatiebeveiliging en privacy;</w:t>
      </w:r>
    </w:p>
    <w:p w14:paraId="53392B25" w14:textId="77777777" w:rsidR="005D4A29" w:rsidRDefault="009F0B89">
      <w:pPr>
        <w:pStyle w:val="Indentedbullets"/>
        <w:spacing w:before="239" w:after="239" w:line="240" w:lineRule="auto"/>
        <w:textAlignment w:val="top"/>
      </w:pPr>
      <w:r>
        <w:rPr>
          <w:rFonts w:eastAsia="Calibri" w:cs="Calibri"/>
        </w:rPr>
        <w:t>Dataportabiliteit;</w:t>
      </w:r>
    </w:p>
    <w:p w14:paraId="53391823" w14:textId="77777777" w:rsidR="005D4A29" w:rsidRDefault="009F0B89">
      <w:pPr>
        <w:pStyle w:val="Indentedbullets"/>
        <w:spacing w:before="239" w:after="239" w:line="240" w:lineRule="auto"/>
        <w:textAlignment w:val="top"/>
      </w:pPr>
      <w:r>
        <w:rPr>
          <w:rFonts w:eastAsia="Calibri" w:cs="Calibri"/>
        </w:rPr>
        <w:t>Toegankelijkheid;</w:t>
      </w:r>
    </w:p>
    <w:p w14:paraId="505FCD8E" w14:textId="77777777" w:rsidR="005D4A29" w:rsidRDefault="009F0B89">
      <w:pPr>
        <w:pStyle w:val="Indentedbullets"/>
        <w:spacing w:before="239" w:after="239" w:line="240" w:lineRule="auto"/>
        <w:textAlignment w:val="top"/>
      </w:pPr>
      <w:r>
        <w:rPr>
          <w:rFonts w:eastAsia="Calibri" w:cs="Calibri"/>
        </w:rPr>
        <w:t>Archivering;</w:t>
      </w:r>
    </w:p>
    <w:p w14:paraId="065DAE6F" w14:textId="77777777" w:rsidR="005D4A29" w:rsidRDefault="009F0B89">
      <w:pPr>
        <w:pStyle w:val="Indentedbullets"/>
        <w:spacing w:before="239" w:after="239" w:line="240" w:lineRule="auto"/>
        <w:textAlignment w:val="top"/>
      </w:pPr>
      <w:r>
        <w:rPr>
          <w:rFonts w:eastAsia="Calibri" w:cs="Calibri"/>
        </w:rPr>
        <w:t>Infrastructuur;</w:t>
      </w:r>
    </w:p>
    <w:p w14:paraId="52F996BD" w14:textId="77777777" w:rsidR="005D4A29" w:rsidRDefault="009F0B89">
      <w:pPr>
        <w:pStyle w:val="Indentedbullets"/>
        <w:spacing w:before="239" w:after="239" w:line="240" w:lineRule="auto"/>
        <w:textAlignment w:val="top"/>
      </w:pPr>
      <w:r>
        <w:rPr>
          <w:rFonts w:eastAsia="Calibri" w:cs="Calibri"/>
        </w:rPr>
        <w:t>Documentatie;</w:t>
      </w:r>
    </w:p>
    <w:p w14:paraId="4C18B643" w14:textId="77777777" w:rsidR="005D4A29" w:rsidRDefault="009F0B89">
      <w:pPr>
        <w:pStyle w:val="Indentedbullets"/>
        <w:spacing w:before="239" w:after="239" w:line="240" w:lineRule="auto"/>
        <w:textAlignment w:val="top"/>
      </w:pPr>
      <w:r>
        <w:rPr>
          <w:rFonts w:eastAsia="Calibri" w:cs="Calibri"/>
        </w:rPr>
        <w:t>E-facturering.</w:t>
      </w:r>
    </w:p>
    <w:p w14:paraId="6B150DDE" w14:textId="77777777" w:rsidR="005D4A29" w:rsidRDefault="009F0B89">
      <w:pPr>
        <w:pStyle w:val="ArticleLevel2"/>
        <w:spacing w:before="239" w:after="239" w:line="240" w:lineRule="auto"/>
        <w:textAlignment w:val="top"/>
      </w:pPr>
      <w:r>
        <w:rPr>
          <w:rFonts w:eastAsia="Calibri" w:cs="Calibri"/>
        </w:rPr>
        <w:t xml:space="preserve">Voor een specificatie van de Gemeentelijke ICT-Kwaliteitsnormen wordt verwezen naar: </w:t>
      </w:r>
      <w:hyperlink r:id="rId10">
        <w:r>
          <w:rPr>
            <w:rFonts w:eastAsia="Calibri" w:cs="Calibri"/>
            <w:color w:val="0000CC"/>
            <w:u w:val="single" w:color="000000"/>
          </w:rPr>
          <w:t>https://vng.nl/sites/default/files/2024-07/gemeentelijke_ict_kwaliteitsnormen_2024.pdf</w:t>
        </w:r>
      </w:hyperlink>
    </w:p>
    <w:p w14:paraId="21C1DC36" w14:textId="77777777" w:rsidR="005D4A29" w:rsidRDefault="009F0B89">
      <w:pPr>
        <w:pStyle w:val="ArticleLevel1"/>
        <w:spacing w:before="239" w:after="239" w:line="240" w:lineRule="auto"/>
        <w:textAlignment w:val="top"/>
      </w:pPr>
      <w:r>
        <w:rPr>
          <w:rFonts w:eastAsia="Calibri" w:cs="Calibri"/>
        </w:rPr>
        <w:t>Looptijd</w:t>
      </w:r>
    </w:p>
    <w:p w14:paraId="2529C016" w14:textId="77777777" w:rsidR="005D4A29" w:rsidRDefault="009F0B89">
      <w:pPr>
        <w:pStyle w:val="ArticleLevel2"/>
        <w:spacing w:before="239" w:after="239" w:line="240" w:lineRule="auto"/>
        <w:textAlignment w:val="top"/>
      </w:pPr>
      <w:r>
        <w:rPr>
          <w:rFonts w:eastAsia="Calibri" w:cs="Calibri"/>
        </w:rPr>
        <w:t xml:space="preserve">De Overeenkomst treedt in werking op </w:t>
      </w:r>
      <w:r>
        <w:rPr>
          <w:rFonts w:eastAsia="Calibri" w:cs="Calibri"/>
          <w:i/>
          <w:iCs/>
        </w:rPr>
        <w:t>het moment waarop deze door beide partijen is ondertekend</w:t>
      </w:r>
      <w:r>
        <w:rPr>
          <w:rFonts w:eastAsia="Calibri" w:cs="Calibri"/>
        </w:rPr>
        <w:t>.</w:t>
      </w:r>
    </w:p>
    <w:p w14:paraId="4DBAD5DF" w14:textId="77777777" w:rsidR="005D4A29" w:rsidRDefault="009F0B89">
      <w:pPr>
        <w:pStyle w:val="ArticleLevel2"/>
        <w:spacing w:before="239" w:after="239" w:line="240" w:lineRule="auto"/>
        <w:textAlignment w:val="top"/>
      </w:pPr>
      <w:r>
        <w:rPr>
          <w:rFonts w:eastAsia="Calibri" w:cs="Calibri"/>
        </w:rPr>
        <w:t>De Overeenkomst heeft een looptijd tot vier (4) jaar na inwerkingtreding overeenkomstig lid 1 van dit artikel.</w:t>
      </w:r>
    </w:p>
    <w:p w14:paraId="13ABA99A" w14:textId="77777777" w:rsidR="005D4A29" w:rsidRDefault="009F0B89">
      <w:pPr>
        <w:pStyle w:val="ArticleLevel2"/>
        <w:spacing w:before="239" w:after="239" w:line="240" w:lineRule="auto"/>
        <w:textAlignment w:val="top"/>
      </w:pPr>
      <w:r>
        <w:rPr>
          <w:rFonts w:eastAsia="Calibri" w:cs="Calibri"/>
          <w:i/>
          <w:iCs/>
        </w:rPr>
        <w:t>Na afloop van de voornoemde looptijd</w:t>
      </w:r>
      <w:r>
        <w:rPr>
          <w:rFonts w:eastAsia="Calibri" w:cs="Calibri"/>
        </w:rPr>
        <w:t xml:space="preserve"> </w:t>
      </w:r>
      <w:r>
        <w:rPr>
          <w:rFonts w:eastAsia="Calibri" w:cs="Calibri"/>
          <w:i/>
          <w:iCs/>
        </w:rPr>
        <w:t>wordt de overeenkomst slechts op verzoek van Opdrachtgever</w:t>
      </w:r>
      <w:r>
        <w:rPr>
          <w:rFonts w:eastAsia="Calibri" w:cs="Calibri"/>
        </w:rPr>
        <w:t xml:space="preserve"> </w:t>
      </w:r>
      <w:r>
        <w:rPr>
          <w:rFonts w:eastAsia="Calibri" w:cs="Calibri"/>
          <w:i/>
          <w:iCs/>
        </w:rPr>
        <w:t>verlengd. Opdrachtgever geeft uiterlijk</w:t>
      </w:r>
      <w:r>
        <w:rPr>
          <w:rFonts w:eastAsia="Calibri" w:cs="Calibri"/>
        </w:rPr>
        <w:t xml:space="preserve"> </w:t>
      </w:r>
      <w:r>
        <w:rPr>
          <w:rFonts w:eastAsia="Calibri" w:cs="Calibri"/>
          <w:i/>
          <w:iCs/>
        </w:rPr>
        <w:t>drie (3) maanden</w:t>
      </w:r>
      <w:r>
        <w:rPr>
          <w:rFonts w:eastAsia="Calibri" w:cs="Calibri"/>
        </w:rPr>
        <w:t xml:space="preserve"> </w:t>
      </w:r>
      <w:r>
        <w:rPr>
          <w:rFonts w:eastAsia="Calibri" w:cs="Calibri"/>
          <w:i/>
          <w:iCs/>
        </w:rPr>
        <w:t>voor einde looptijd aan de Overeenkomst te verlengen</w:t>
      </w:r>
      <w:r>
        <w:rPr>
          <w:rFonts w:eastAsia="Calibri" w:cs="Calibri"/>
        </w:rPr>
        <w:t>.</w:t>
      </w:r>
    </w:p>
    <w:p w14:paraId="3B962767" w14:textId="77777777" w:rsidR="005D4A29" w:rsidRDefault="009F0B89">
      <w:pPr>
        <w:pStyle w:val="ArticleLevel2"/>
        <w:spacing w:before="239" w:after="239" w:line="240" w:lineRule="auto"/>
        <w:textAlignment w:val="top"/>
      </w:pPr>
      <w:r>
        <w:rPr>
          <w:rFonts w:eastAsia="Calibri" w:cs="Calibri"/>
          <w:i/>
          <w:iCs/>
        </w:rPr>
        <w:t>De Overeenkomst mag maximaal</w:t>
      </w:r>
      <w:r>
        <w:rPr>
          <w:rFonts w:eastAsia="Calibri" w:cs="Calibri"/>
        </w:rPr>
        <w:t xml:space="preserve"> </w:t>
      </w:r>
      <w:r>
        <w:rPr>
          <w:rFonts w:eastAsia="Calibri" w:cs="Calibri"/>
          <w:i/>
          <w:iCs/>
        </w:rPr>
        <w:t>tweemaal</w:t>
      </w:r>
      <w:r>
        <w:rPr>
          <w:rFonts w:eastAsia="Calibri" w:cs="Calibri"/>
        </w:rPr>
        <w:t xml:space="preserve"> </w:t>
      </w:r>
      <w:r>
        <w:rPr>
          <w:rFonts w:eastAsia="Calibri" w:cs="Calibri"/>
          <w:i/>
          <w:iCs/>
        </w:rPr>
        <w:t>worden verlengd.</w:t>
      </w:r>
      <w:r>
        <w:rPr>
          <w:rFonts w:eastAsia="Calibri" w:cs="Calibri"/>
        </w:rPr>
        <w:t xml:space="preserve"> </w:t>
      </w:r>
    </w:p>
    <w:p w14:paraId="0A726593" w14:textId="77777777" w:rsidR="005D4A29" w:rsidRDefault="009F0B89">
      <w:pPr>
        <w:pStyle w:val="ArticleLevel2"/>
        <w:spacing w:before="239" w:after="239" w:line="240" w:lineRule="auto"/>
        <w:textAlignment w:val="top"/>
      </w:pPr>
      <w:r>
        <w:rPr>
          <w:rFonts w:eastAsia="Calibri" w:cs="Calibri"/>
          <w:i/>
          <w:iCs/>
        </w:rPr>
        <w:t>Bij verlenging wordt de Overeenkomst verlengd met een periode</w:t>
      </w:r>
      <w:r>
        <w:rPr>
          <w:rFonts w:eastAsia="Calibri" w:cs="Calibri"/>
        </w:rPr>
        <w:t xml:space="preserve"> </w:t>
      </w:r>
      <w:r>
        <w:rPr>
          <w:rFonts w:eastAsia="Calibri" w:cs="Calibri"/>
          <w:i/>
          <w:iCs/>
        </w:rPr>
        <w:t>van twee (2) jaar</w:t>
      </w:r>
      <w:r>
        <w:rPr>
          <w:rFonts w:eastAsia="Calibri" w:cs="Calibri"/>
        </w:rPr>
        <w:t>.</w:t>
      </w:r>
    </w:p>
    <w:p w14:paraId="61AF72FF" w14:textId="77777777" w:rsidR="005D4A29" w:rsidRDefault="009F0B89">
      <w:pPr>
        <w:pStyle w:val="ArticleLevel2"/>
        <w:spacing w:before="239" w:after="239" w:line="240" w:lineRule="auto"/>
        <w:textAlignment w:val="top"/>
      </w:pPr>
      <w:r>
        <w:rPr>
          <w:rFonts w:eastAsia="Calibri" w:cs="Calibri"/>
          <w:i/>
          <w:iCs/>
        </w:rPr>
        <w:t>De looptijd van de Gebruiksrechten is</w:t>
      </w:r>
      <w:r>
        <w:rPr>
          <w:rFonts w:eastAsia="Calibri" w:cs="Calibri"/>
        </w:rPr>
        <w:t xml:space="preserve"> </w:t>
      </w:r>
      <w:r>
        <w:rPr>
          <w:rFonts w:eastAsia="Calibri" w:cs="Calibri"/>
          <w:i/>
          <w:iCs/>
        </w:rPr>
        <w:t>gelijk aan artikel 20.3 GIBIT 2023</w:t>
      </w:r>
      <w:r>
        <w:rPr>
          <w:rFonts w:eastAsia="Calibri" w:cs="Calibri"/>
        </w:rPr>
        <w:t>.</w:t>
      </w:r>
    </w:p>
    <w:p w14:paraId="5935A925" w14:textId="077A953C" w:rsidR="005D4A29" w:rsidRDefault="009F0B89" w:rsidP="00CB747B">
      <w:pPr>
        <w:pStyle w:val="ArticleLevel2"/>
        <w:spacing w:before="239" w:after="239" w:line="240" w:lineRule="auto"/>
        <w:textAlignment w:val="top"/>
      </w:pPr>
      <w:r w:rsidRPr="00CB747B">
        <w:rPr>
          <w:rFonts w:eastAsia="Calibri" w:cs="Calibri"/>
          <w:i/>
          <w:iCs/>
        </w:rPr>
        <w:t>De looptijd van de Dienstverlening op Afstand is</w:t>
      </w:r>
      <w:r w:rsidRPr="00CB747B">
        <w:rPr>
          <w:rFonts w:eastAsia="Calibri" w:cs="Calibri"/>
        </w:rPr>
        <w:t xml:space="preserve"> </w:t>
      </w:r>
      <w:r w:rsidRPr="00CB747B">
        <w:rPr>
          <w:rFonts w:eastAsia="Calibri" w:cs="Calibri"/>
          <w:i/>
          <w:iCs/>
        </w:rPr>
        <w:t>gelijk aan de looptijd van de Overeenkomst</w:t>
      </w:r>
      <w:r w:rsidRPr="00CB747B">
        <w:rPr>
          <w:rFonts w:eastAsia="Calibri" w:cs="Calibri"/>
        </w:rPr>
        <w:t xml:space="preserve">. </w:t>
      </w:r>
    </w:p>
    <w:p w14:paraId="7AA6E241" w14:textId="77777777" w:rsidR="005D4A29" w:rsidRDefault="009F0B89">
      <w:pPr>
        <w:pStyle w:val="ArticleLevel2"/>
        <w:spacing w:before="239" w:after="239" w:line="240" w:lineRule="auto"/>
        <w:textAlignment w:val="top"/>
      </w:pPr>
      <w:r>
        <w:rPr>
          <w:rFonts w:eastAsia="Calibri" w:cs="Calibri"/>
        </w:rPr>
        <w:t>De volgende onderdelen van de ICT Prestatie worden voor wat betreft looptijd in ieder geval als afzonderlijke Overeenkomsten beschouwd in de zin van artikel 24.3 GIBIT 2023:</w:t>
      </w:r>
    </w:p>
    <w:p w14:paraId="6F42D471" w14:textId="77777777" w:rsidR="005D4A29" w:rsidRDefault="009F0B89">
      <w:pPr>
        <w:pStyle w:val="Indentedbullets"/>
        <w:spacing w:before="239" w:after="239" w:line="240" w:lineRule="auto"/>
        <w:textAlignment w:val="top"/>
      </w:pPr>
      <w:r>
        <w:rPr>
          <w:rFonts w:eastAsia="Calibri" w:cs="Calibri"/>
        </w:rPr>
        <w:t>Verwerkersovereenkomst.</w:t>
      </w:r>
    </w:p>
    <w:p w14:paraId="71DCE490" w14:textId="77777777" w:rsidR="005D4A29" w:rsidRDefault="009F0B89">
      <w:pPr>
        <w:pStyle w:val="ArticleLevel1"/>
        <w:spacing w:before="239" w:after="239" w:line="240" w:lineRule="auto"/>
        <w:textAlignment w:val="top"/>
      </w:pPr>
      <w:r>
        <w:rPr>
          <w:rFonts w:eastAsia="Calibri" w:cs="Calibri"/>
        </w:rPr>
        <w:t>Implementatie</w:t>
      </w:r>
    </w:p>
    <w:p w14:paraId="42396FB5" w14:textId="77777777" w:rsidR="005D4A29" w:rsidRDefault="009F0B89">
      <w:pPr>
        <w:pStyle w:val="ArticleLevel2"/>
        <w:spacing w:before="239" w:after="239" w:line="240" w:lineRule="auto"/>
        <w:textAlignment w:val="top"/>
      </w:pPr>
      <w:r>
        <w:rPr>
          <w:rFonts w:eastAsia="Calibri" w:cs="Calibri"/>
        </w:rPr>
        <w:t>De Implementatie geschiedt volgens het Implementatieplan, welke opgenomen is in bijlage "</w:t>
      </w:r>
      <w:r>
        <w:rPr>
          <w:rFonts w:eastAsia="Calibri" w:cs="Calibri"/>
          <w:i/>
          <w:iCs/>
        </w:rPr>
        <w:t>Bijlage 16</w:t>
      </w:r>
      <w:r>
        <w:rPr>
          <w:rFonts w:eastAsia="Calibri" w:cs="Calibri"/>
        </w:rPr>
        <w:t>".</w:t>
      </w:r>
    </w:p>
    <w:p w14:paraId="307F5549" w14:textId="77777777" w:rsidR="005D4A29" w:rsidRDefault="009F0B89">
      <w:pPr>
        <w:pStyle w:val="ArticleLevel2"/>
        <w:spacing w:before="239" w:after="239" w:line="240" w:lineRule="auto"/>
        <w:textAlignment w:val="top"/>
      </w:pPr>
      <w:r>
        <w:rPr>
          <w:rFonts w:eastAsia="Calibri" w:cs="Calibri"/>
          <w:i/>
          <w:iCs/>
        </w:rPr>
        <w:t>De Implementatie dient uiterlijk</w:t>
      </w:r>
      <w:r>
        <w:rPr>
          <w:rFonts w:eastAsia="Calibri" w:cs="Calibri"/>
        </w:rPr>
        <w:t xml:space="preserve"> </w:t>
      </w:r>
      <w:r>
        <w:rPr>
          <w:rFonts w:eastAsia="Calibri" w:cs="Calibri"/>
          <w:i/>
          <w:iCs/>
        </w:rPr>
        <w:t>op 01-10-2025 te zijn voltooid</w:t>
      </w:r>
      <w:r>
        <w:rPr>
          <w:rFonts w:eastAsia="Calibri" w:cs="Calibri"/>
        </w:rPr>
        <w:t>.</w:t>
      </w:r>
    </w:p>
    <w:p w14:paraId="1FF7A5E4" w14:textId="77777777" w:rsidR="005D4A29" w:rsidRDefault="009F0B89">
      <w:pPr>
        <w:pStyle w:val="ArticleLevel1"/>
        <w:spacing w:before="239" w:after="239" w:line="240" w:lineRule="auto"/>
        <w:textAlignment w:val="top"/>
      </w:pPr>
      <w:r>
        <w:rPr>
          <w:rFonts w:eastAsia="Calibri" w:cs="Calibri"/>
        </w:rPr>
        <w:t>Acceptatie</w:t>
      </w:r>
    </w:p>
    <w:p w14:paraId="7AA3E388" w14:textId="77777777" w:rsidR="005D4A29" w:rsidRDefault="009F0B89">
      <w:pPr>
        <w:pStyle w:val="ArticleLevel2"/>
        <w:spacing w:before="239" w:after="239" w:line="240" w:lineRule="auto"/>
        <w:textAlignment w:val="top"/>
      </w:pPr>
      <w:r>
        <w:rPr>
          <w:rFonts w:eastAsia="Calibri" w:cs="Calibri"/>
        </w:rPr>
        <w:lastRenderedPageBreak/>
        <w:t xml:space="preserve">De Acceptatieprocedure verloopt conform het opgestelde testprotocol, welke opgenomen is in bijlage "Bijlage 4". </w:t>
      </w:r>
    </w:p>
    <w:p w14:paraId="7C5CD216" w14:textId="77777777" w:rsidR="005D4A29" w:rsidRDefault="009F0B89">
      <w:pPr>
        <w:pStyle w:val="ArticleLevel1"/>
        <w:spacing w:before="239" w:after="239" w:line="240" w:lineRule="auto"/>
        <w:textAlignment w:val="top"/>
      </w:pPr>
      <w:r>
        <w:rPr>
          <w:rFonts w:eastAsia="Calibri" w:cs="Calibri"/>
        </w:rPr>
        <w:t>Onderhoud</w:t>
      </w:r>
    </w:p>
    <w:p w14:paraId="0FF49599" w14:textId="77777777" w:rsidR="005D4A29" w:rsidRDefault="009F0B89">
      <w:pPr>
        <w:pStyle w:val="ArticleLevel2"/>
        <w:spacing w:before="239" w:after="239" w:line="240" w:lineRule="auto"/>
        <w:textAlignment w:val="top"/>
      </w:pPr>
      <w:r>
        <w:rPr>
          <w:rFonts w:eastAsia="Calibri" w:cs="Calibri"/>
        </w:rPr>
        <w:t>Het Onderhoud is vastgesteld:</w:t>
      </w:r>
    </w:p>
    <w:p w14:paraId="351BCEF2" w14:textId="77777777" w:rsidR="005D4A29" w:rsidRDefault="009F0B89">
      <w:pPr>
        <w:pStyle w:val="Indentedbullets"/>
        <w:spacing w:before="239" w:after="239" w:line="240" w:lineRule="auto"/>
        <w:textAlignment w:val="top"/>
      </w:pPr>
      <w:r w:rsidRPr="00963256">
        <w:rPr>
          <w:rFonts w:eastAsia="Calibri" w:cs="Calibri"/>
          <w:i/>
          <w:iCs/>
          <w:lang w:val="en-US"/>
        </w:rPr>
        <w:t xml:space="preserve">In een service level agreement. </w:t>
      </w:r>
      <w:r>
        <w:rPr>
          <w:rFonts w:eastAsia="Calibri" w:cs="Calibri"/>
          <w:i/>
          <w:iCs/>
        </w:rPr>
        <w:t>Artikel 10 GIBIT 2023 vormt voor onvoorziene omstandigheden het vangnet.</w:t>
      </w:r>
    </w:p>
    <w:p w14:paraId="06DEF4E1" w14:textId="77777777" w:rsidR="005D4A29" w:rsidRDefault="009F0B89">
      <w:pPr>
        <w:pStyle w:val="ArticleLevel2"/>
        <w:spacing w:before="239" w:after="239" w:line="240" w:lineRule="auto"/>
        <w:textAlignment w:val="top"/>
      </w:pPr>
      <w:r>
        <w:rPr>
          <w:rFonts w:eastAsia="Calibri" w:cs="Calibri"/>
          <w:i/>
          <w:iCs/>
        </w:rPr>
        <w:t>Op verzoek van Opdrachtgever verzorgt Leverancier de Implementatie van Updates en Upgrades, tegen een nader overeen te komen vergoeding. Bij Implementatie van een Update zal</w:t>
      </w:r>
      <w:r>
        <w:rPr>
          <w:rFonts w:eastAsia="Calibri" w:cs="Calibri"/>
        </w:rPr>
        <w:t xml:space="preserve"> </w:t>
      </w:r>
      <w:r>
        <w:rPr>
          <w:rFonts w:eastAsia="Calibri" w:cs="Calibri"/>
          <w:i/>
          <w:iCs/>
        </w:rPr>
        <w:t>in afwijking van artikel 10.13 GIBIT 2023, een</w:t>
      </w:r>
      <w:r>
        <w:rPr>
          <w:rFonts w:eastAsia="Calibri" w:cs="Calibri"/>
        </w:rPr>
        <w:t xml:space="preserve"> </w:t>
      </w:r>
      <w:r>
        <w:rPr>
          <w:rFonts w:eastAsia="Calibri" w:cs="Calibri"/>
          <w:i/>
          <w:iCs/>
        </w:rPr>
        <w:t>Acceptatieprocedure plaatsvinden.</w:t>
      </w:r>
    </w:p>
    <w:p w14:paraId="326522D9" w14:textId="77777777" w:rsidR="005D4A29" w:rsidRDefault="009F0B89">
      <w:pPr>
        <w:pStyle w:val="ArticleLevel2"/>
        <w:spacing w:before="239" w:after="239" w:line="240" w:lineRule="auto"/>
        <w:textAlignment w:val="top"/>
      </w:pPr>
      <w:r>
        <w:rPr>
          <w:rFonts w:eastAsia="Calibri" w:cs="Calibri"/>
          <w:i/>
          <w:iCs/>
        </w:rPr>
        <w:t>Het hier bepaalde geldt ook ten aanzien van de onder deze Overeenkomst ontwikkelde Programmatuur.</w:t>
      </w:r>
    </w:p>
    <w:p w14:paraId="6CF6A0C4" w14:textId="77777777" w:rsidR="005D4A29" w:rsidRDefault="009F0B89">
      <w:pPr>
        <w:pStyle w:val="ArticleLevel1"/>
        <w:spacing w:before="239" w:after="239" w:line="240" w:lineRule="auto"/>
        <w:textAlignment w:val="top"/>
      </w:pPr>
      <w:r>
        <w:rPr>
          <w:rFonts w:eastAsia="Calibri" w:cs="Calibri"/>
        </w:rPr>
        <w:t>Gebruiksrechten</w:t>
      </w:r>
    </w:p>
    <w:p w14:paraId="4C827969" w14:textId="77777777" w:rsidR="005D4A29" w:rsidRDefault="009F0B89">
      <w:pPr>
        <w:pStyle w:val="ArticleLevel2"/>
        <w:spacing w:before="239" w:after="239" w:line="240" w:lineRule="auto"/>
        <w:textAlignment w:val="top"/>
      </w:pPr>
      <w:r>
        <w:rPr>
          <w:rFonts w:eastAsia="Calibri" w:cs="Calibri"/>
        </w:rPr>
        <w:t>Leverancier levert Gebruiksrechten zoals gespecificeerd in de in artikel 1.1 genoemde documenten.</w:t>
      </w:r>
    </w:p>
    <w:p w14:paraId="447894E0" w14:textId="77777777" w:rsidR="005D4A29" w:rsidRDefault="009F0B89">
      <w:pPr>
        <w:pStyle w:val="ArticleLevel2"/>
        <w:spacing w:before="239" w:after="239" w:line="240" w:lineRule="auto"/>
        <w:textAlignment w:val="top"/>
      </w:pPr>
      <w:r>
        <w:rPr>
          <w:rFonts w:eastAsia="Calibri" w:cs="Calibri"/>
          <w:i/>
          <w:iCs/>
        </w:rPr>
        <w:t>De ICT Prestatie maakt gebruik van Derdenprogrammatuur welke bij Leverancier betrokken wordt, zoals nader gespecificeerd</w:t>
      </w:r>
      <w:r>
        <w:rPr>
          <w:rFonts w:eastAsia="Calibri" w:cs="Calibri"/>
        </w:rPr>
        <w:t xml:space="preserve"> </w:t>
      </w:r>
      <w:r>
        <w:rPr>
          <w:rFonts w:eastAsia="Calibri" w:cs="Calibri"/>
          <w:i/>
          <w:iCs/>
          <w:u w:val="single" w:color="000000"/>
        </w:rPr>
        <w:t>in de Inschrijving van Leverancier</w:t>
      </w:r>
      <w:r>
        <w:rPr>
          <w:rFonts w:eastAsia="Calibri" w:cs="Calibri"/>
        </w:rPr>
        <w:t>.</w:t>
      </w:r>
    </w:p>
    <w:p w14:paraId="60F42625" w14:textId="77777777" w:rsidR="005D4A29" w:rsidRDefault="009F0B89">
      <w:pPr>
        <w:pStyle w:val="ArticleLevel1"/>
        <w:spacing w:before="239" w:after="239" w:line="240" w:lineRule="auto"/>
        <w:textAlignment w:val="top"/>
      </w:pPr>
      <w:r>
        <w:rPr>
          <w:rFonts w:eastAsia="Calibri" w:cs="Calibri"/>
        </w:rPr>
        <w:t>Dienstverlening op Afstand</w:t>
      </w:r>
    </w:p>
    <w:p w14:paraId="1168524E" w14:textId="77777777" w:rsidR="005D4A29" w:rsidRDefault="009F0B89">
      <w:pPr>
        <w:pStyle w:val="ArticleLevel2"/>
        <w:spacing w:before="239" w:after="239" w:line="240" w:lineRule="auto"/>
        <w:textAlignment w:val="top"/>
      </w:pPr>
      <w:r>
        <w:rPr>
          <w:rFonts w:eastAsia="Calibri" w:cs="Calibri"/>
          <w:i/>
          <w:iCs/>
        </w:rPr>
        <w:t>Op de Dienstverlening op Afstand zijn de Service Levels van toepassing zoals omschreven in een service level agreement.</w:t>
      </w:r>
    </w:p>
    <w:p w14:paraId="6A2A2D49" w14:textId="77777777" w:rsidR="005D4A29" w:rsidRDefault="009F0B89">
      <w:pPr>
        <w:pStyle w:val="ArticleLevel2"/>
        <w:spacing w:before="239" w:after="239" w:line="240" w:lineRule="auto"/>
        <w:textAlignment w:val="top"/>
      </w:pPr>
      <w:r>
        <w:rPr>
          <w:rFonts w:eastAsia="Calibri" w:cs="Calibri"/>
          <w:i/>
          <w:iCs/>
        </w:rPr>
        <w:t>In navolging van artikel 35 GIBIT 2023 is de TPM-verklaring bijgesloten in de bijlage bij de Overeenkomst ""</w:t>
      </w:r>
      <w:r>
        <w:rPr>
          <w:rFonts w:eastAsia="Calibri" w:cs="Calibri"/>
        </w:rPr>
        <w:t>.</w:t>
      </w:r>
    </w:p>
    <w:p w14:paraId="6F183723" w14:textId="77777777" w:rsidR="005D4A29" w:rsidRDefault="009F0B89">
      <w:pPr>
        <w:pStyle w:val="ArticleLevel1"/>
        <w:spacing w:before="239" w:after="239" w:line="240" w:lineRule="auto"/>
        <w:textAlignment w:val="top"/>
      </w:pPr>
      <w:r>
        <w:rPr>
          <w:rFonts w:eastAsia="Calibri" w:cs="Calibri"/>
        </w:rPr>
        <w:t>Exit-plan</w:t>
      </w:r>
    </w:p>
    <w:p w14:paraId="0F082FF4" w14:textId="77777777" w:rsidR="005D4A29" w:rsidRDefault="009F0B89">
      <w:pPr>
        <w:pStyle w:val="ArticleLevel2"/>
        <w:spacing w:before="239" w:after="239" w:line="240" w:lineRule="auto"/>
        <w:textAlignment w:val="top"/>
      </w:pPr>
      <w:r>
        <w:rPr>
          <w:rFonts w:eastAsia="Calibri" w:cs="Calibri"/>
        </w:rPr>
        <w:t xml:space="preserve">Leverancier verplicht zich reeds nu </w:t>
      </w:r>
      <w:r>
        <w:rPr>
          <w:rFonts w:eastAsia="Calibri" w:cs="Calibri"/>
          <w:b/>
          <w:bCs/>
        </w:rPr>
        <w:t>uiterlijk binnen drie (3) maanden</w:t>
      </w:r>
      <w:r>
        <w:rPr>
          <w:rFonts w:eastAsia="Calibri" w:cs="Calibri"/>
        </w:rPr>
        <w:t xml:space="preserve"> een exit-plan als bedoeld in artikel 26 GIBIT 2023 op te stellen. </w:t>
      </w:r>
      <w:r>
        <w:rPr>
          <w:rFonts w:eastAsia="Calibri" w:cs="Calibri"/>
          <w:i/>
          <w:iCs/>
        </w:rPr>
        <w:t>Het exit-plan wordt nader uitgewerkt in</w:t>
      </w:r>
      <w:r>
        <w:rPr>
          <w:rFonts w:eastAsia="Calibri" w:cs="Calibri"/>
        </w:rPr>
        <w:t xml:space="preserve"> </w:t>
      </w:r>
      <w:r>
        <w:rPr>
          <w:rFonts w:eastAsia="Calibri" w:cs="Calibri"/>
          <w:i/>
          <w:iCs/>
        </w:rPr>
        <w:t>een service level agreement</w:t>
      </w:r>
      <w:r>
        <w:rPr>
          <w:rFonts w:eastAsia="Calibri" w:cs="Calibri"/>
        </w:rPr>
        <w:t>.</w:t>
      </w:r>
    </w:p>
    <w:p w14:paraId="48246F65" w14:textId="77777777" w:rsidR="005D4A29" w:rsidRDefault="009F0B89">
      <w:pPr>
        <w:pStyle w:val="ArticleLevel1"/>
        <w:spacing w:before="239" w:after="239" w:line="240" w:lineRule="auto"/>
        <w:textAlignment w:val="top"/>
      </w:pPr>
      <w:r>
        <w:rPr>
          <w:rFonts w:eastAsia="Calibri" w:cs="Calibri"/>
        </w:rPr>
        <w:t>Intellectuele eigendom</w:t>
      </w:r>
      <w:r>
        <w:rPr>
          <w:rFonts w:eastAsia="Calibri" w:cs="Calibri"/>
        </w:rPr>
        <w:br/>
        <w:t xml:space="preserve"> </w:t>
      </w:r>
    </w:p>
    <w:p w14:paraId="38D241AB" w14:textId="77777777" w:rsidR="005D4A29" w:rsidRDefault="009F0B89">
      <w:pPr>
        <w:pStyle w:val="ArticleLevel2"/>
        <w:spacing w:before="239" w:after="239" w:line="240" w:lineRule="auto"/>
        <w:textAlignment w:val="top"/>
      </w:pPr>
      <w:r>
        <w:rPr>
          <w:rFonts w:eastAsia="Calibri" w:cs="Calibri"/>
        </w:rPr>
        <w:t xml:space="preserve">Het te ontwikkelen maatwerk </w:t>
      </w:r>
      <w:r>
        <w:rPr>
          <w:rFonts w:eastAsia="Calibri" w:cs="Calibri"/>
          <w:i/>
          <w:iCs/>
        </w:rPr>
        <w:t>is beschreven in bijlage "Bijlage</w:t>
      </w:r>
      <w:r>
        <w:rPr>
          <w:rFonts w:eastAsia="Calibri" w:cs="Calibri"/>
        </w:rPr>
        <w:t>".</w:t>
      </w:r>
    </w:p>
    <w:p w14:paraId="752E1E00" w14:textId="77777777" w:rsidR="005D4A29" w:rsidRDefault="009F0B89">
      <w:pPr>
        <w:pStyle w:val="ArticleLevel1"/>
        <w:spacing w:before="239" w:after="239" w:line="240" w:lineRule="auto"/>
        <w:textAlignment w:val="top"/>
      </w:pPr>
      <w:r>
        <w:rPr>
          <w:rFonts w:eastAsia="Calibri" w:cs="Calibri"/>
        </w:rPr>
        <w:t>Verwerking van persoonsgegevens</w:t>
      </w:r>
    </w:p>
    <w:p w14:paraId="0541E0E3" w14:textId="77777777" w:rsidR="005D4A29" w:rsidRDefault="009F0B89">
      <w:pPr>
        <w:pStyle w:val="ArticleLevel2"/>
        <w:spacing w:before="239" w:after="239" w:line="240" w:lineRule="auto"/>
        <w:textAlignment w:val="top"/>
      </w:pPr>
      <w:r>
        <w:rPr>
          <w:rFonts w:eastAsia="Calibri" w:cs="Calibri"/>
        </w:rPr>
        <w:t>Leverancier handelt als verwerker in de zin van de Algemene verordening gegevensbescherming.</w:t>
      </w:r>
    </w:p>
    <w:p w14:paraId="4B5D13BF" w14:textId="77777777" w:rsidR="005D4A29" w:rsidRDefault="009F0B89">
      <w:pPr>
        <w:pStyle w:val="ArticleLevel2"/>
        <w:spacing w:before="239" w:after="239" w:line="240" w:lineRule="auto"/>
        <w:textAlignment w:val="top"/>
      </w:pPr>
      <w:r>
        <w:rPr>
          <w:rFonts w:eastAsia="Calibri" w:cs="Calibri"/>
        </w:rPr>
        <w:lastRenderedPageBreak/>
        <w:t>De standaard Verwerkersovereenkomst is opgenomen in bijlage Bijlage 4.</w:t>
      </w:r>
    </w:p>
    <w:p w14:paraId="4CCB5177" w14:textId="77777777" w:rsidR="005D4A29" w:rsidRDefault="009F0B89">
      <w:pPr>
        <w:pStyle w:val="ArticleLevel2"/>
        <w:spacing w:before="239" w:after="239" w:line="240" w:lineRule="auto"/>
        <w:textAlignment w:val="top"/>
      </w:pPr>
      <w:r>
        <w:rPr>
          <w:rFonts w:eastAsia="Calibri" w:cs="Calibri"/>
        </w:rPr>
        <w:t xml:space="preserve">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back-ups) verwijderen dan wel vernietigen op de wijze als door de Opdrachtgever bepaald. De vernietiging moet, binnen nader overeen te komen termijn, uitgevoerd worden en hiervan wordt een verslag gemaakt. </w:t>
      </w:r>
    </w:p>
    <w:p w14:paraId="2F011C39" w14:textId="77777777" w:rsidR="005D4A29" w:rsidRDefault="009F0B89">
      <w:pPr>
        <w:pStyle w:val="ArticleLevel2"/>
        <w:spacing w:before="239" w:after="239" w:line="240" w:lineRule="auto"/>
        <w:textAlignment w:val="top"/>
      </w:pPr>
      <w:r>
        <w:rPr>
          <w:rFonts w:eastAsia="Calibri" w:cs="Calibri"/>
        </w:rPr>
        <w:t>De Leverancier zal alle subverwerkers die betrokken zijn bij de verwerking van de persoonsgegevens op de hoogte stellen van de beëindiging van de overeenkomst en zal waarborgen dat alle subverwerkers de persoonsgegevens retourneren, verwijderen dan wel (laten) vernietigen, zoals in het vorige lid bepaald.</w:t>
      </w:r>
    </w:p>
    <w:p w14:paraId="58A46FF3" w14:textId="77777777" w:rsidR="005D4A29" w:rsidRDefault="009F0B89">
      <w:pPr>
        <w:pStyle w:val="ArticleLevel1"/>
        <w:spacing w:before="239" w:after="239" w:line="240" w:lineRule="auto"/>
        <w:textAlignment w:val="top"/>
      </w:pPr>
      <w:r>
        <w:rPr>
          <w:rFonts w:eastAsia="Calibri" w:cs="Calibri"/>
        </w:rPr>
        <w:br/>
        <w:t>Vergoedingen</w:t>
      </w:r>
    </w:p>
    <w:p w14:paraId="3767B4CA" w14:textId="77777777" w:rsidR="005D4A29" w:rsidRDefault="009F0B89">
      <w:pPr>
        <w:pStyle w:val="ArticleLevel2"/>
        <w:spacing w:before="239" w:after="239" w:line="240" w:lineRule="auto"/>
        <w:textAlignment w:val="top"/>
      </w:pPr>
      <w:r>
        <w:rPr>
          <w:rFonts w:eastAsia="Calibri" w:cs="Calibri"/>
          <w:i/>
          <w:iCs/>
        </w:rPr>
        <w:t>De vergoeding van het Onderhoud is nader gespecificeerd in</w:t>
      </w:r>
      <w:r>
        <w:rPr>
          <w:rFonts w:eastAsia="Calibri" w:cs="Calibri"/>
        </w:rPr>
        <w:t xml:space="preserve"> </w:t>
      </w:r>
      <w:r>
        <w:rPr>
          <w:rFonts w:eastAsia="Calibri" w:cs="Calibri"/>
          <w:i/>
          <w:iCs/>
        </w:rPr>
        <w:t>de Inschrijving van Leverancier</w:t>
      </w:r>
      <w:r>
        <w:rPr>
          <w:rFonts w:eastAsia="Calibri" w:cs="Calibri"/>
        </w:rPr>
        <w:t>.</w:t>
      </w:r>
    </w:p>
    <w:p w14:paraId="208F785C" w14:textId="77777777" w:rsidR="005D4A29" w:rsidRDefault="009F0B89">
      <w:pPr>
        <w:pStyle w:val="ArticleLevel2"/>
        <w:spacing w:before="239" w:after="239" w:line="240" w:lineRule="auto"/>
        <w:textAlignment w:val="top"/>
      </w:pPr>
      <w:r>
        <w:rPr>
          <w:rFonts w:eastAsia="Calibri" w:cs="Calibri"/>
        </w:rPr>
        <w:t>De vergoeding voor de Gebruiksrechten is nader gespecificeerd in de Inschrijving van Leverancier.</w:t>
      </w:r>
    </w:p>
    <w:p w14:paraId="3B092622" w14:textId="77777777" w:rsidR="005D4A29" w:rsidRDefault="009F0B89">
      <w:pPr>
        <w:pStyle w:val="ArticleLevel2"/>
        <w:spacing w:before="239" w:after="239" w:line="240" w:lineRule="auto"/>
        <w:textAlignment w:val="top"/>
      </w:pPr>
      <w:r>
        <w:rPr>
          <w:rFonts w:eastAsia="Calibri" w:cs="Calibri"/>
        </w:rPr>
        <w:t>Na ingebruikname voor productieve doeleinden wordt van de vergoeding voor de Gebruiksrechten opeisbaar.</w:t>
      </w:r>
    </w:p>
    <w:p w14:paraId="6908AF7B" w14:textId="77777777" w:rsidR="005D4A29" w:rsidRDefault="009F0B89">
      <w:pPr>
        <w:pStyle w:val="ArticleLevel2"/>
        <w:spacing w:before="239" w:after="239" w:line="240" w:lineRule="auto"/>
        <w:textAlignment w:val="top"/>
      </w:pPr>
      <w:r>
        <w:rPr>
          <w:rFonts w:eastAsia="Calibri" w:cs="Calibri"/>
        </w:rPr>
        <w:t>De vergoeding voor de Hosting-diensten is nader gespecificeerd in de Inschrijving van Leverancier.</w:t>
      </w:r>
    </w:p>
    <w:p w14:paraId="0D40E651" w14:textId="77777777" w:rsidR="005D4A29" w:rsidRDefault="009F0B89">
      <w:pPr>
        <w:pStyle w:val="ArticleLevel2"/>
        <w:spacing w:before="239" w:after="239" w:line="240" w:lineRule="auto"/>
        <w:textAlignment w:val="top"/>
      </w:pPr>
      <w:r>
        <w:rPr>
          <w:rFonts w:eastAsia="Calibri" w:cs="Calibri"/>
        </w:rPr>
        <w:t>De vergoeding voor de exit-plan is nader gespecificeerd in</w:t>
      </w:r>
    </w:p>
    <w:p w14:paraId="0DD062BB" w14:textId="77777777" w:rsidR="005D4A29" w:rsidRDefault="009F0B89">
      <w:pPr>
        <w:pStyle w:val="ArticleLevel2"/>
        <w:spacing w:before="239" w:after="239" w:line="240" w:lineRule="auto"/>
        <w:textAlignment w:val="top"/>
      </w:pPr>
      <w:r>
        <w:rPr>
          <w:rFonts w:eastAsia="Calibri" w:cs="Calibri"/>
        </w:rPr>
        <w:t>De vergoeding voor de te ontwikkelen Programmatuur is nader gespecificeerd in de Inschrijving van Leverancier.</w:t>
      </w:r>
    </w:p>
    <w:p w14:paraId="0E686758" w14:textId="77777777" w:rsidR="005D4A29" w:rsidRDefault="009F0B89">
      <w:pPr>
        <w:pStyle w:val="ArticleLevel2"/>
        <w:spacing w:before="239" w:after="239" w:line="240" w:lineRule="auto"/>
        <w:textAlignment w:val="top"/>
      </w:pPr>
      <w:r>
        <w:rPr>
          <w:rFonts w:eastAsia="Calibri" w:cs="Calibri"/>
        </w:rPr>
        <w:t>De vergoeding voor de Implementatie is nader gespecificeerd in de Inschrijving van Leverancier.</w:t>
      </w:r>
    </w:p>
    <w:p w14:paraId="5651526A" w14:textId="77777777" w:rsidR="005D4A29" w:rsidRDefault="009F0B89">
      <w:pPr>
        <w:pStyle w:val="ArticleLevel2"/>
        <w:spacing w:before="239" w:after="239" w:line="240" w:lineRule="auto"/>
        <w:textAlignment w:val="top"/>
      </w:pPr>
      <w:r>
        <w:rPr>
          <w:rFonts w:eastAsia="Calibri" w:cs="Calibri"/>
        </w:rPr>
        <w:t>Van de eenmalige Vergoeding is dertig (30) % eerst opeisbaar na integrale Acceptatie.</w:t>
      </w:r>
    </w:p>
    <w:p w14:paraId="08D3963C" w14:textId="77777777" w:rsidR="005D4A29" w:rsidRDefault="009F0B89">
      <w:pPr>
        <w:pStyle w:val="ArticleLevel2"/>
        <w:spacing w:before="239" w:after="239" w:line="240" w:lineRule="auto"/>
        <w:textAlignment w:val="top"/>
      </w:pPr>
      <w:r>
        <w:rPr>
          <w:rFonts w:eastAsia="Calibri" w:cs="Calibri"/>
        </w:rPr>
        <w:t>Leverancier verzendt de factuur (met routenummer: 111111) aan Opdrachtgever elektronisch overeenkomstig de geldende eisen voor facturatie zoals opgenomen in de Gemeentelijke ICT-kwaliteitsnormen. De e-factuur wordt in ubl-formaat aangeleverd via het open PEPPOL netwerk van Simpler Invoicing. Het OIN nummer van de Opdrachtgever is 1111111. Kosten verband houdende met e-facturatie komen voor rekening van Leverancier.</w:t>
      </w:r>
    </w:p>
    <w:p w14:paraId="38373A96" w14:textId="77777777" w:rsidR="005D4A29" w:rsidRDefault="009F0B89">
      <w:pPr>
        <w:pStyle w:val="ArticleLevel2"/>
        <w:spacing w:before="239" w:after="239" w:line="240" w:lineRule="auto"/>
        <w:textAlignment w:val="top"/>
      </w:pPr>
      <w:r>
        <w:rPr>
          <w:rFonts w:eastAsia="Calibri" w:cs="Calibri"/>
        </w:rPr>
        <w:lastRenderedPageBreak/>
        <w:t>De in artikel 11.8 GIBIT 2023 benoemde index J62, althans sectie J6202, conform CPA 2008, van het Centraal Bureau voor de Statistiek, wordt opgevolgd door index J62, conform CPA 2015, van het Centraal Bureau voor de Statistiek.</w:t>
      </w:r>
    </w:p>
    <w:p w14:paraId="39CF6E93" w14:textId="77777777" w:rsidR="005D4A29" w:rsidRDefault="009F0B89">
      <w:pPr>
        <w:pStyle w:val="ArticleLevel2"/>
        <w:spacing w:before="239" w:after="239" w:line="240" w:lineRule="auto"/>
        <w:textAlignment w:val="top"/>
      </w:pPr>
      <w:r>
        <w:rPr>
          <w:rFonts w:eastAsia="Calibri" w:cs="Calibri"/>
        </w:rPr>
        <w:t>Indexeringsaankondigingen dienen te worden gezonden aan de in lid 1 van het artikel 'Contactpersonen en bevoegdheden' van de Overeenkomst bedoelde contactpersonen.</w:t>
      </w:r>
    </w:p>
    <w:p w14:paraId="65D1CE53" w14:textId="77777777" w:rsidR="005D4A29" w:rsidRDefault="009F0B89">
      <w:pPr>
        <w:pStyle w:val="ArticleLevel1"/>
        <w:spacing w:before="239" w:after="239" w:line="240" w:lineRule="auto"/>
        <w:textAlignment w:val="top"/>
      </w:pPr>
      <w:r>
        <w:rPr>
          <w:rFonts w:eastAsia="Calibri" w:cs="Calibri"/>
        </w:rPr>
        <w:t>Contactpersonen en bevoegdheden</w:t>
      </w:r>
    </w:p>
    <w:p w14:paraId="3CE52696" w14:textId="77777777" w:rsidR="005D4A29" w:rsidRDefault="009F0B89">
      <w:pPr>
        <w:pStyle w:val="ArticleLevel2"/>
        <w:spacing w:before="239" w:after="239" w:line="240" w:lineRule="auto"/>
        <w:textAlignment w:val="top"/>
      </w:pPr>
      <w:r>
        <w:rPr>
          <w:rFonts w:eastAsia="Calibri" w:cs="Calibri"/>
        </w:rPr>
        <w:t>Partijen wijzen de in een bijlage gespecificeerde personen aan als contactpersoon namens hun organisatie gedurende de looptijd van de Overeenkomst.</w:t>
      </w:r>
    </w:p>
    <w:p w14:paraId="3E061991" w14:textId="77777777" w:rsidR="005D4A29" w:rsidRDefault="009F0B89">
      <w:pPr>
        <w:pStyle w:val="ArticleLevel2"/>
        <w:spacing w:before="239" w:after="239" w:line="240" w:lineRule="auto"/>
        <w:textAlignment w:val="top"/>
      </w:pPr>
      <w:r>
        <w:rPr>
          <w:rFonts w:eastAsia="Calibri" w:cs="Calibri"/>
        </w:rPr>
        <w:t>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p>
    <w:p w14:paraId="0B0F97AF" w14:textId="77777777" w:rsidR="005D4A29" w:rsidRDefault="009F0B89">
      <w:pPr>
        <w:pStyle w:val="ArticleLevel2"/>
        <w:spacing w:before="239" w:after="239" w:line="240" w:lineRule="auto"/>
        <w:textAlignment w:val="top"/>
      </w:pPr>
      <w:r>
        <w:rPr>
          <w:rFonts w:eastAsia="Calibri" w:cs="Calibri"/>
        </w:rPr>
        <w:t>Een partij mag haar contactpersonen wijzigen middels schriftelijke mededeling aan de andere partij. De wijziging zal minimaal een week van tevoren worden gemeld, behoudens in spoedgevallen.</w:t>
      </w:r>
    </w:p>
    <w:p w14:paraId="703ADD67" w14:textId="77777777" w:rsidR="005D4A29" w:rsidRDefault="009F0B89">
      <w:pPr>
        <w:pStyle w:val="ArticleLevel2"/>
        <w:spacing w:before="239" w:after="239" w:line="240" w:lineRule="auto"/>
        <w:textAlignment w:val="top"/>
      </w:pPr>
      <w:r>
        <w:rPr>
          <w:rFonts w:eastAsia="Calibri" w:cs="Calibri"/>
        </w:rPr>
        <w:t>Er is een stuurgroep ingesteld, waarvan de taken en bevoegdheden in nader overleg worden overeengekomen.</w:t>
      </w:r>
    </w:p>
    <w:p w14:paraId="1D4CA78A" w14:textId="77777777" w:rsidR="005D4A29" w:rsidRDefault="009F0B89">
      <w:pPr>
        <w:pStyle w:val="ArticleLevel1"/>
        <w:spacing w:before="239" w:after="239" w:line="240" w:lineRule="auto"/>
        <w:textAlignment w:val="top"/>
      </w:pPr>
      <w:r>
        <w:rPr>
          <w:rFonts w:eastAsia="Calibri" w:cs="Calibri"/>
        </w:rPr>
        <w:t>Aansprakelijkheid</w:t>
      </w:r>
    </w:p>
    <w:p w14:paraId="20C41AFF" w14:textId="77777777" w:rsidR="005D4A29" w:rsidRDefault="009F0B89">
      <w:pPr>
        <w:pStyle w:val="ArticleLevel2"/>
        <w:spacing w:before="239" w:after="239" w:line="240" w:lineRule="auto"/>
        <w:textAlignment w:val="top"/>
      </w:pPr>
      <w:r>
        <w:rPr>
          <w:rFonts w:eastAsia="Calibri" w:cs="Calibri"/>
        </w:rPr>
        <w:t xml:space="preserve">In afwijking van het bepaalde in artikel 16.3 GIBIT 2023 geldt dat de aansprakelijkheid voor persoons- en zaakschade en daaruit voortvloeiende schade, is beperkt tot een bedrag van </w:t>
      </w:r>
      <w:r>
        <w:rPr>
          <w:rFonts w:eastAsia="Calibri" w:cs="Calibri"/>
          <w:i/>
          <w:iCs/>
        </w:rPr>
        <w:t>€ 1.000.000,00 per</w:t>
      </w:r>
      <w:r>
        <w:rPr>
          <w:rFonts w:eastAsia="Calibri" w:cs="Calibri"/>
        </w:rPr>
        <w:t xml:space="preserve"> gebeurtenis. Samenhangende gebeurtenissen worden daarbij aangemerkt als één gebeurtenis.</w:t>
      </w:r>
    </w:p>
    <w:p w14:paraId="1E4C7584" w14:textId="77777777" w:rsidR="005D4A29" w:rsidRDefault="009F0B89">
      <w:pPr>
        <w:pStyle w:val="ArticleLevel2"/>
        <w:spacing w:before="239" w:after="239" w:line="240" w:lineRule="auto"/>
        <w:textAlignment w:val="top"/>
      </w:pPr>
      <w:r>
        <w:rPr>
          <w:rFonts w:eastAsia="Calibri" w:cs="Calibri"/>
        </w:rPr>
        <w:t xml:space="preserve">In afwijking van het bepaalde in artikel 16.4 GIBIT 2023 geldt dat de aansprakelijkheid voor overige schade is beperkt </w:t>
      </w:r>
      <w:r>
        <w:rPr>
          <w:rFonts w:eastAsia="Calibri" w:cs="Calibri"/>
          <w:i/>
          <w:iCs/>
        </w:rPr>
        <w:t>tot tweemaal de Jaarvergoeding per gebeurtenis. De totale aansprakelijkheid per jaar bedraagt evenwel nooit meer dan viermaal de Jaarvergoeding</w:t>
      </w:r>
      <w:r>
        <w:rPr>
          <w:rFonts w:eastAsia="Calibri" w:cs="Calibri"/>
        </w:rPr>
        <w:t xml:space="preserve">. </w:t>
      </w:r>
      <w:r>
        <w:rPr>
          <w:rFonts w:eastAsia="Calibri" w:cs="Calibri"/>
          <w:i/>
          <w:iCs/>
        </w:rPr>
        <w:t>Samenhangende gebeurtenissen worden daarbij aangemerkt als één gebeurtenis.</w:t>
      </w:r>
    </w:p>
    <w:p w14:paraId="76450A5D" w14:textId="77777777" w:rsidR="005D4A29" w:rsidRDefault="009F0B89">
      <w:pPr>
        <w:pStyle w:val="ArticleLevel1"/>
        <w:spacing w:before="239" w:after="239" w:line="240" w:lineRule="auto"/>
        <w:textAlignment w:val="top"/>
      </w:pPr>
      <w:r>
        <w:rPr>
          <w:rFonts w:eastAsia="Calibri" w:cs="Calibri"/>
        </w:rPr>
        <w:t>Data</w:t>
      </w:r>
    </w:p>
    <w:p w14:paraId="51AB8194" w14:textId="77777777" w:rsidR="005D4A29" w:rsidRDefault="009F0B89">
      <w:pPr>
        <w:pStyle w:val="ArticleLevel2"/>
        <w:spacing w:before="239" w:after="239" w:line="240" w:lineRule="auto"/>
        <w:textAlignment w:val="top"/>
      </w:pPr>
      <w:r>
        <w:rPr>
          <w:rFonts w:eastAsia="Calibri" w:cs="Calibri"/>
        </w:rPr>
        <w:t xml:space="preserve">Indien de te leveren ICT Prestatie in staat is om Data te genereren, te verzamelen of anderszins te verwerven, en/of er bij de te verrichten Diensten Data worden gegenereerd, verzameld, of anderszins worden verworven, zal </w:t>
      </w:r>
      <w:r>
        <w:rPr>
          <w:rFonts w:eastAsia="Calibri" w:cs="Calibri"/>
        </w:rPr>
        <w:lastRenderedPageBreak/>
        <w:t>de Leverancier de Opdrachtgever daarvan op de hoogte stellen. Onder "Data" wordt verstaan digitale weergaves van handelingen, feiten of informatie en/of compilaties van dergelijke handelingen, feiten of informatie, ook in de vorm van geluids-, visuele of audiovisuele opnames.</w:t>
      </w:r>
    </w:p>
    <w:p w14:paraId="3B96E4E8" w14:textId="77777777" w:rsidR="005D4A29" w:rsidRDefault="009F0B89">
      <w:pPr>
        <w:pStyle w:val="ArticleLevel2"/>
        <w:spacing w:before="239" w:after="239" w:line="240" w:lineRule="auto"/>
        <w:textAlignment w:val="top"/>
      </w:pPr>
      <w:r>
        <w:rPr>
          <w:rFonts w:eastAsia="Calibri" w:cs="Calibri"/>
        </w:rPr>
        <w:t>De Leverancier stelt de Opdrachtgever kosteloos technisch in staat om de Data in te zien, en voor eigen gebruik te kunnen opslaan. De Leverancier kan aan deze verplichting onder meer voldoen door:</w:t>
      </w:r>
    </w:p>
    <w:p w14:paraId="26D85F77" w14:textId="77777777" w:rsidR="005D4A29" w:rsidRDefault="009F0B89">
      <w:pPr>
        <w:pStyle w:val="ArticleLevel5"/>
        <w:spacing w:before="239" w:after="239" w:line="240" w:lineRule="auto"/>
        <w:textAlignment w:val="top"/>
      </w:pPr>
      <w:r>
        <w:rPr>
          <w:rFonts w:eastAsia="Calibri" w:cs="Calibri"/>
        </w:rPr>
        <w:t xml:space="preserve">de Data aan de Opdrachtgever te verstrekken; </w:t>
      </w:r>
    </w:p>
    <w:p w14:paraId="55D32122" w14:textId="77777777" w:rsidR="005D4A29" w:rsidRDefault="009F0B89">
      <w:pPr>
        <w:pStyle w:val="ArticleLevel5"/>
        <w:spacing w:before="239" w:after="239" w:line="240" w:lineRule="auto"/>
        <w:textAlignment w:val="top"/>
      </w:pPr>
      <w:r>
        <w:rPr>
          <w:rFonts w:eastAsia="Calibri" w:cs="Calibri"/>
        </w:rPr>
        <w:t>de Opdrachtgever in staat te stellen om de Data in realtime in te zien en een kopie daarvan te downloaden;</w:t>
      </w:r>
    </w:p>
    <w:p w14:paraId="1FAB0B71" w14:textId="77777777" w:rsidR="005D4A29" w:rsidRDefault="009F0B89">
      <w:pPr>
        <w:pStyle w:val="ArticleLevel5"/>
        <w:spacing w:before="239" w:after="239" w:line="240" w:lineRule="auto"/>
        <w:textAlignment w:val="top"/>
      </w:pPr>
      <w:r>
        <w:rPr>
          <w:rFonts w:eastAsia="Calibri" w:cs="Calibri"/>
        </w:rPr>
        <w:t>de Data gedurende de looptijd van de Overeenkomst onder zich te houden, en de Opdrachtgever op eerste verzoek een kopie van de Data te verstrekken;</w:t>
      </w:r>
    </w:p>
    <w:p w14:paraId="7FE2ABB7" w14:textId="77777777" w:rsidR="005D4A29" w:rsidRDefault="009F0B89">
      <w:pPr>
        <w:pStyle w:val="ArticleLevel5"/>
        <w:spacing w:before="239" w:after="239" w:line="240" w:lineRule="auto"/>
        <w:textAlignment w:val="top"/>
      </w:pPr>
      <w:r>
        <w:rPr>
          <w:rFonts w:eastAsia="Calibri" w:cs="Calibri"/>
        </w:rPr>
        <w:t>documentatie aan de Opdrachtgever te verstrekken om de Opdrachtgever in staat te stellen de Data zelf uit de ICT Prestatie te ontsluiten; of</w:t>
      </w:r>
    </w:p>
    <w:p w14:paraId="35E27821" w14:textId="77777777" w:rsidR="005D4A29" w:rsidRDefault="009F0B89">
      <w:pPr>
        <w:pStyle w:val="ArticleLevel5"/>
        <w:spacing w:before="239" w:after="239" w:line="240" w:lineRule="auto"/>
        <w:textAlignment w:val="top"/>
      </w:pPr>
      <w:r>
        <w:rPr>
          <w:rFonts w:eastAsia="Calibri" w:cs="Calibri"/>
        </w:rPr>
        <w:t>aan de Opdrachtgever Koppelingen ter beschikking te stellen, teneinde de Opdrachtgever in staat te stellen de Data zelf op te vragen via deze Koppelingen.</w:t>
      </w:r>
    </w:p>
    <w:p w14:paraId="4C274C26" w14:textId="77777777" w:rsidR="005D4A29" w:rsidRDefault="009F0B89">
      <w:pPr>
        <w:pStyle w:val="ArticleLevel2"/>
        <w:spacing w:before="239" w:after="239" w:line="240" w:lineRule="auto"/>
        <w:textAlignment w:val="top"/>
      </w:pPr>
      <w:r>
        <w:rPr>
          <w:rFonts w:eastAsia="Calibri" w:cs="Calibri"/>
        </w:rPr>
        <w:t>De ter beschikking gestelde of beschikbaar gemaakte Data zal:</w:t>
      </w:r>
    </w:p>
    <w:p w14:paraId="1AA1368F" w14:textId="77777777" w:rsidR="005D4A29" w:rsidRDefault="009F0B89">
      <w:pPr>
        <w:pStyle w:val="ArticleLevel5"/>
        <w:spacing w:before="239" w:after="239" w:line="240" w:lineRule="auto"/>
        <w:textAlignment w:val="top"/>
      </w:pPr>
      <w:r>
        <w:rPr>
          <w:rFonts w:eastAsia="Calibri" w:cs="Calibri"/>
        </w:rPr>
        <w:t>in een algemeen leesbaar elektronisch bestandsformaat worden verstrekt;</w:t>
      </w:r>
    </w:p>
    <w:p w14:paraId="35B6BCE1" w14:textId="77777777" w:rsidR="005D4A29" w:rsidRDefault="009F0B89">
      <w:pPr>
        <w:pStyle w:val="ArticleLevel5"/>
        <w:spacing w:before="239" w:after="239" w:line="240" w:lineRule="auto"/>
        <w:textAlignment w:val="top"/>
      </w:pPr>
      <w:r>
        <w:rPr>
          <w:rFonts w:eastAsia="Calibri" w:cs="Calibri"/>
        </w:rPr>
        <w:t>vergezeld gaan van Documentatie met een juiste, volledige en gedetailleerde beschrijving van de aan de Data ten grondslag liggende datamodellen; en</w:t>
      </w:r>
    </w:p>
    <w:p w14:paraId="3E78CEAB" w14:textId="77777777" w:rsidR="005D4A29" w:rsidRDefault="009F0B89">
      <w:pPr>
        <w:pStyle w:val="ArticleLevel5"/>
        <w:spacing w:before="239" w:after="239" w:line="240" w:lineRule="auto"/>
        <w:textAlignment w:val="top"/>
      </w:pPr>
      <w:r>
        <w:rPr>
          <w:rFonts w:eastAsia="Calibri" w:cs="Calibri"/>
        </w:rPr>
        <w:t>voldoen aan de voorschriften die aan Data worden gesteld in de Wet open overheid, de Wet hergebruik van overheidsinformatie en andere wet- en regelgeving die op de Opdrachtgever van toepassing is.</w:t>
      </w:r>
    </w:p>
    <w:p w14:paraId="3B9D422D" w14:textId="77777777" w:rsidR="005D4A29" w:rsidRDefault="009F0B89">
      <w:pPr>
        <w:pStyle w:val="ArticleLevel2"/>
        <w:spacing w:before="239" w:after="239" w:line="240" w:lineRule="auto"/>
        <w:textAlignment w:val="top"/>
      </w:pPr>
      <w:r>
        <w:rPr>
          <w:rFonts w:eastAsia="Calibri" w:cs="Calibri"/>
        </w:rPr>
        <w:t>De Leverancier bevestigt dat de Opdrachtgever het recht heeft om de Data voor eigen gebruik op te slaan en verder te gebruiken, waaronder begrepen het recht van de Opdrachtgever om de Data openbaar inzichtelijk te maken en ter beschikking te stellen aan derden. Voor zover op de Data die ontstaan bij gebruik door de Opdrachtgever of die specifiek zien op het gebruik van door de Opdrachtgever, hoe ook genaamd, IE-rechten (komen te) rusten, is wat in de Inkoopvoorwaarden is bepaald omtrent IE-rechten van overeenkomstige toepassing.</w:t>
      </w:r>
    </w:p>
    <w:p w14:paraId="1B0079D6" w14:textId="77777777" w:rsidR="005D4A29" w:rsidRDefault="009F0B89">
      <w:pPr>
        <w:pStyle w:val="ArticleLevel2"/>
        <w:spacing w:before="239" w:after="239" w:line="240" w:lineRule="auto"/>
        <w:textAlignment w:val="top"/>
      </w:pPr>
      <w:r>
        <w:rPr>
          <w:rFonts w:eastAsia="Calibri" w:cs="Calibri"/>
        </w:rPr>
        <w:lastRenderedPageBreak/>
        <w:t>Indien de door de Leverancier geleverde Data onjuist en/of onvolledig blijken te zijn, zal de Leverancier, ook na beëindiging van de Overeenkomst, kosteloos zijn medewerking verlenen om deze onjuistheid en/of onvolledigheid te corrigeren.</w:t>
      </w:r>
    </w:p>
    <w:p w14:paraId="7C4ED723" w14:textId="77777777" w:rsidR="005D4A29" w:rsidRDefault="009F0B89">
      <w:pPr>
        <w:pStyle w:val="ArticleLevel2"/>
        <w:spacing w:before="239" w:after="239" w:line="240" w:lineRule="auto"/>
        <w:textAlignment w:val="top"/>
      </w:pPr>
      <w:r>
        <w:rPr>
          <w:rFonts w:eastAsia="Calibri" w:cs="Calibri"/>
        </w:rPr>
        <w:t>Indien de Leverancier zelf (mede) toegang heeft tot de Data, gelden de volgende bepalingen:</w:t>
      </w:r>
    </w:p>
    <w:p w14:paraId="77A05618" w14:textId="77777777" w:rsidR="005D4A29" w:rsidRDefault="009F0B89">
      <w:pPr>
        <w:pStyle w:val="ArticleLevel5"/>
        <w:spacing w:before="239" w:after="239" w:line="240" w:lineRule="auto"/>
        <w:textAlignment w:val="top"/>
      </w:pPr>
      <w:r>
        <w:rPr>
          <w:rFonts w:eastAsia="Calibri" w:cs="Calibri"/>
        </w:rPr>
        <w:t>De Leverancier zal de Data uitsluitend gebruiken voor de uitvoering van de Overeenkomst en de nakoming van op Leverancier rustende wettelijke verplichtingen;</w:t>
      </w:r>
    </w:p>
    <w:p w14:paraId="5D13C4A3" w14:textId="77777777" w:rsidR="005D4A29" w:rsidRDefault="009F0B89">
      <w:pPr>
        <w:pStyle w:val="ArticleLevel5"/>
        <w:spacing w:before="239" w:after="239" w:line="240" w:lineRule="auto"/>
        <w:textAlignment w:val="top"/>
      </w:pPr>
      <w:r>
        <w:rPr>
          <w:rFonts w:eastAsia="Calibri" w:cs="Calibri"/>
        </w:rPr>
        <w:t>De Leverancier zal op eerste verzoek van de Opdrachtgever overgaan tot vernietiging van de Data;</w:t>
      </w:r>
    </w:p>
    <w:p w14:paraId="5A6B8D09" w14:textId="77777777" w:rsidR="005D4A29" w:rsidRDefault="009F0B89">
      <w:pPr>
        <w:pStyle w:val="ArticleLevel5"/>
        <w:spacing w:before="239" w:after="239" w:line="240" w:lineRule="auto"/>
        <w:textAlignment w:val="top"/>
      </w:pPr>
      <w:r>
        <w:rPr>
          <w:rFonts w:eastAsia="Calibri" w:cs="Calibri"/>
        </w:rPr>
        <w:t>De Leverancier zal gedurende de looptijd van de Overeenkomst niet overgaan tot vernietiging van de Data zonder een verzoek daartoe; en</w:t>
      </w:r>
    </w:p>
    <w:p w14:paraId="6B0E7AB8" w14:textId="77777777" w:rsidR="005D4A29" w:rsidRDefault="009F0B89">
      <w:pPr>
        <w:pStyle w:val="ArticleLevel5"/>
        <w:spacing w:before="239" w:after="239" w:line="240" w:lineRule="auto"/>
        <w:textAlignment w:val="top"/>
      </w:pPr>
      <w:r>
        <w:rPr>
          <w:rFonts w:eastAsia="Calibri" w:cs="Calibri"/>
        </w:rPr>
        <w:t>De Leverancier zal de Data na het einde van de Overeenkomst vernietigen, maar niet voordat hij de Opdrachtgever expliciet een redelijke laatste kans heeft geboden om de Data te downloaden of anderszins te verkrijgen.</w:t>
      </w:r>
    </w:p>
    <w:p w14:paraId="2586C6A1" w14:textId="77777777" w:rsidR="005D4A29" w:rsidRDefault="009F0B89">
      <w:pPr>
        <w:pStyle w:val="ArticleLevel2"/>
        <w:spacing w:before="239" w:after="239" w:line="240" w:lineRule="auto"/>
        <w:textAlignment w:val="top"/>
      </w:pPr>
      <w:r>
        <w:rPr>
          <w:rFonts w:eastAsia="Calibri" w:cs="Calibri"/>
        </w:rPr>
        <w:t>De Leverancier zal, onverminderd de verplichting tot het verstrekken van deugdelijke documentatie, op eerste verzoek alles doen wat redelijkerwijs van hem gevergd kan worden om de Opdrachtgever te helpen bij het duiden en interpreteren van de Data. De Leverancier zal kosteloos voldoen aan deze verplichting, tenzij schriftelijk anders is overeengekomen omtrent enige vergoeding.</w:t>
      </w:r>
    </w:p>
    <w:p w14:paraId="3E7EC39D" w14:textId="77777777" w:rsidR="005D4A29" w:rsidRDefault="009F0B89">
      <w:pPr>
        <w:pStyle w:val="ArticleLevel2"/>
        <w:spacing w:before="239" w:after="239" w:line="240" w:lineRule="auto"/>
        <w:textAlignment w:val="top"/>
      </w:pPr>
      <w:r>
        <w:rPr>
          <w:rFonts w:eastAsia="Calibri" w:cs="Calibri"/>
        </w:rPr>
        <w:t>Hetgeen is bepaald in lid 2 t/m 7 geldt niet indien en voor zover:</w:t>
      </w:r>
    </w:p>
    <w:p w14:paraId="20232F8F" w14:textId="77777777" w:rsidR="005D4A29" w:rsidRDefault="009F0B89">
      <w:pPr>
        <w:pStyle w:val="ArticleLevel5"/>
        <w:spacing w:before="239" w:after="239" w:line="240" w:lineRule="auto"/>
        <w:textAlignment w:val="top"/>
      </w:pPr>
      <w:r>
        <w:rPr>
          <w:rFonts w:eastAsia="Calibri" w:cs="Calibri"/>
        </w:rPr>
        <w:t>het nakomen van de verplichtingen technisch onmogelijk is;</w:t>
      </w:r>
    </w:p>
    <w:p w14:paraId="00E44C68" w14:textId="77777777" w:rsidR="005D4A29" w:rsidRDefault="009F0B89">
      <w:pPr>
        <w:pStyle w:val="ArticleLevel5"/>
        <w:spacing w:before="239" w:after="239" w:line="240" w:lineRule="auto"/>
        <w:textAlignment w:val="top"/>
      </w:pPr>
      <w:r>
        <w:rPr>
          <w:rFonts w:eastAsia="Calibri" w:cs="Calibri"/>
        </w:rPr>
        <w:t>het nakomen van de verplichtingen in strijd komt met andere wettelijke verplichtingen;</w:t>
      </w:r>
    </w:p>
    <w:p w14:paraId="5153E1E2" w14:textId="77777777" w:rsidR="005D4A29" w:rsidRDefault="009F0B89">
      <w:pPr>
        <w:pStyle w:val="ArticleLevel5"/>
        <w:spacing w:before="239" w:after="239" w:line="240" w:lineRule="auto"/>
        <w:textAlignment w:val="top"/>
      </w:pPr>
      <w:r>
        <w:rPr>
          <w:rFonts w:eastAsia="Calibri" w:cs="Calibri"/>
        </w:rPr>
        <w:t>de Data bedrijfsgeheimen van de Leverancier betreffen; of</w:t>
      </w:r>
    </w:p>
    <w:p w14:paraId="1A0D8C79" w14:textId="77777777" w:rsidR="005D4A29" w:rsidRDefault="009F0B89">
      <w:pPr>
        <w:pStyle w:val="ArticleLevel5"/>
        <w:spacing w:before="239" w:after="239" w:line="240" w:lineRule="auto"/>
        <w:textAlignment w:val="top"/>
      </w:pPr>
      <w:r>
        <w:rPr>
          <w:rFonts w:eastAsia="Calibri" w:cs="Calibri"/>
        </w:rPr>
        <w:t>de Opdrachtgever expliciet en ondubbelzinnig bij Leverancier heeft aangegeven de Data niet te willen ontvangen of anderszins in te willen zien.</w:t>
      </w:r>
    </w:p>
    <w:p w14:paraId="14D2B615" w14:textId="77777777" w:rsidR="005D4A29" w:rsidRDefault="009F0B89">
      <w:pPr>
        <w:pStyle w:val="ArticleLevel1"/>
        <w:spacing w:before="239" w:after="239" w:line="240" w:lineRule="auto"/>
        <w:textAlignment w:val="top"/>
      </w:pPr>
      <w:r>
        <w:rPr>
          <w:rFonts w:eastAsia="Calibri" w:cs="Calibri"/>
        </w:rPr>
        <w:t>Evaluatie</w:t>
      </w:r>
    </w:p>
    <w:p w14:paraId="729FF8FA" w14:textId="77777777" w:rsidR="005D4A29" w:rsidRDefault="009F0B89">
      <w:pPr>
        <w:pStyle w:val="ArticleLevel2"/>
        <w:spacing w:before="239" w:after="239" w:line="240" w:lineRule="auto"/>
        <w:textAlignment w:val="top"/>
      </w:pPr>
      <w:r>
        <w:rPr>
          <w:rFonts w:eastAsia="Calibri" w:cs="Calibri"/>
        </w:rPr>
        <w:t>Opdrachtgever evalueert minimaal één (1) maal per jaar de uitvoering van de opdracht en het resultaat van de ICT Prestatie. De onderwerpen van evaluatie omvatten in ieder geval en indien van toepassing:</w:t>
      </w:r>
    </w:p>
    <w:p w14:paraId="7E1F753E" w14:textId="77777777" w:rsidR="005D4A29" w:rsidRDefault="009F0B89">
      <w:pPr>
        <w:pStyle w:val="Indentedbullets"/>
        <w:spacing w:before="239" w:after="239" w:line="240" w:lineRule="auto"/>
        <w:textAlignment w:val="top"/>
      </w:pPr>
      <w:r>
        <w:rPr>
          <w:rFonts w:eastAsia="Calibri" w:cs="Calibri"/>
        </w:rPr>
        <w:t>de kwaliteit</w:t>
      </w:r>
    </w:p>
    <w:p w14:paraId="17E1D76B" w14:textId="77777777" w:rsidR="005D4A29" w:rsidRDefault="009F0B89">
      <w:pPr>
        <w:pStyle w:val="Indentedbullets"/>
        <w:spacing w:before="239" w:after="239" w:line="240" w:lineRule="auto"/>
        <w:textAlignment w:val="top"/>
      </w:pPr>
      <w:r>
        <w:rPr>
          <w:rFonts w:eastAsia="Calibri" w:cs="Calibri"/>
        </w:rPr>
        <w:lastRenderedPageBreak/>
        <w:t xml:space="preserve">de prijs </w:t>
      </w:r>
    </w:p>
    <w:p w14:paraId="4E11DC24" w14:textId="77777777" w:rsidR="005D4A29" w:rsidRDefault="009F0B89">
      <w:pPr>
        <w:pStyle w:val="Indentedbullets"/>
        <w:spacing w:before="239" w:after="239" w:line="240" w:lineRule="auto"/>
        <w:textAlignment w:val="top"/>
      </w:pPr>
      <w:r>
        <w:rPr>
          <w:rFonts w:eastAsia="Calibri" w:cs="Calibri"/>
        </w:rPr>
        <w:t>oplevering en levertijd</w:t>
      </w:r>
    </w:p>
    <w:p w14:paraId="1E373ABB" w14:textId="77777777" w:rsidR="005D4A29" w:rsidRDefault="009F0B89">
      <w:pPr>
        <w:pStyle w:val="Indentedbullets"/>
        <w:spacing w:before="239" w:after="239" w:line="240" w:lineRule="auto"/>
        <w:textAlignment w:val="top"/>
      </w:pPr>
      <w:r>
        <w:rPr>
          <w:rFonts w:eastAsia="Calibri" w:cs="Calibri"/>
        </w:rPr>
        <w:t xml:space="preserve">service </w:t>
      </w:r>
    </w:p>
    <w:p w14:paraId="47D4CFC1" w14:textId="77777777" w:rsidR="005D4A29" w:rsidRDefault="009F0B89">
      <w:pPr>
        <w:pStyle w:val="Indentedbullets"/>
        <w:spacing w:before="239" w:after="239" w:line="240" w:lineRule="auto"/>
        <w:textAlignment w:val="top"/>
      </w:pPr>
      <w:r>
        <w:rPr>
          <w:rFonts w:eastAsia="Calibri" w:cs="Calibri"/>
        </w:rPr>
        <w:t xml:space="preserve">nazorg </w:t>
      </w:r>
    </w:p>
    <w:p w14:paraId="4A330551" w14:textId="77777777" w:rsidR="005D4A29" w:rsidRDefault="009F0B89">
      <w:pPr>
        <w:pStyle w:val="Indentedbullets"/>
        <w:spacing w:before="239" w:after="239" w:line="240" w:lineRule="auto"/>
        <w:textAlignment w:val="top"/>
      </w:pPr>
      <w:r>
        <w:rPr>
          <w:rFonts w:eastAsia="Calibri" w:cs="Calibri"/>
        </w:rPr>
        <w:t xml:space="preserve">onderhoudstermijnen </w:t>
      </w:r>
    </w:p>
    <w:p w14:paraId="225FC4FA" w14:textId="77777777" w:rsidR="005D4A29" w:rsidRDefault="009F0B89">
      <w:pPr>
        <w:pStyle w:val="Indentedbullets"/>
        <w:spacing w:before="239" w:after="239" w:line="240" w:lineRule="auto"/>
        <w:textAlignment w:val="top"/>
      </w:pPr>
      <w:r>
        <w:rPr>
          <w:rFonts w:eastAsia="Calibri" w:cs="Calibri"/>
        </w:rPr>
        <w:t xml:space="preserve">garantie </w:t>
      </w:r>
    </w:p>
    <w:p w14:paraId="4F146869" w14:textId="77777777" w:rsidR="005D4A29" w:rsidRDefault="009F0B89">
      <w:pPr>
        <w:pStyle w:val="Indentedbullets"/>
        <w:spacing w:before="239" w:after="239" w:line="240" w:lineRule="auto"/>
        <w:textAlignment w:val="top"/>
      </w:pPr>
      <w:r>
        <w:rPr>
          <w:rFonts w:eastAsia="Calibri" w:cs="Calibri"/>
        </w:rPr>
        <w:t xml:space="preserve">algemene ervaringen met Leverancier </w:t>
      </w:r>
    </w:p>
    <w:p w14:paraId="5CF669D2" w14:textId="77777777" w:rsidR="005D4A29" w:rsidRDefault="009F0B89">
      <w:pPr>
        <w:pStyle w:val="ArticleLevel2"/>
        <w:spacing w:before="239" w:after="239" w:line="240" w:lineRule="auto"/>
        <w:textAlignment w:val="top"/>
      </w:pPr>
      <w:r>
        <w:rPr>
          <w:rFonts w:eastAsia="Calibri" w:cs="Calibri"/>
        </w:rPr>
        <w:t>Verder worden de tussen Partijen gesloten contractbijlagen minimaal één (1) maal per half jaar, of op verzoek van de Partijen, geëvalueerd.</w:t>
      </w:r>
      <w:r>
        <w:rPr>
          <w:rFonts w:eastAsia="Calibri" w:cs="Calibri"/>
        </w:rPr>
        <w:br/>
        <w:t xml:space="preserve">Partijen kunnen voorstellen doen om de betreffende 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één (1) week voor het evaluatieoverleg ingediend worden. </w:t>
      </w:r>
    </w:p>
    <w:p w14:paraId="744689C8" w14:textId="77777777" w:rsidR="005D4A29" w:rsidRDefault="009F0B89">
      <w:pPr>
        <w:pStyle w:val="ArticleLevel1"/>
        <w:spacing w:before="239" w:after="239" w:line="240" w:lineRule="auto"/>
        <w:textAlignment w:val="top"/>
      </w:pPr>
      <w:r>
        <w:rPr>
          <w:rFonts w:eastAsia="Calibri" w:cs="Calibri"/>
        </w:rPr>
        <w:t>Voorwaarden en overige afspraken</w:t>
      </w:r>
    </w:p>
    <w:p w14:paraId="5120BE75" w14:textId="77777777" w:rsidR="005D4A29" w:rsidRDefault="009F0B89">
      <w:pPr>
        <w:pStyle w:val="ArticleLevel2"/>
        <w:spacing w:before="239" w:after="239" w:line="240" w:lineRule="auto"/>
        <w:textAlignment w:val="top"/>
      </w:pPr>
      <w:r>
        <w:rPr>
          <w:rFonts w:eastAsia="Calibri" w:cs="Calibri"/>
        </w:rPr>
        <w:t>Op deze Overeenkomst zijn de Inkoopvoorwaarden GIBIT 2023 van toepassing, zoals bijgesloten als bijlage. Leverancier verklaart een exemplaar van de GIBIT 2023 te hebben ontvangen.</w:t>
      </w:r>
    </w:p>
    <w:p w14:paraId="1A0F399B" w14:textId="77777777" w:rsidR="005D4A29" w:rsidRDefault="009F0B89">
      <w:pPr>
        <w:pStyle w:val="ArticleLevel2"/>
        <w:spacing w:before="239" w:after="239" w:line="240" w:lineRule="auto"/>
        <w:textAlignment w:val="top"/>
      </w:pPr>
      <w:r>
        <w:rPr>
          <w:rFonts w:eastAsia="Calibri" w:cs="Calibri"/>
        </w:rPr>
        <w:t>Het principe van maatschappelijk verantwoord inkopen wordt toegepast op alle aspecten van de ICT prestatie..</w:t>
      </w:r>
    </w:p>
    <w:p w14:paraId="5521BC8F" w14:textId="77777777" w:rsidR="005D4A29" w:rsidRDefault="009F0B89">
      <w:pPr>
        <w:pStyle w:val="ArticleLevel2"/>
        <w:spacing w:before="239" w:after="239" w:line="240" w:lineRule="auto"/>
        <w:textAlignment w:val="top"/>
      </w:pPr>
      <w:r>
        <w:rPr>
          <w:rFonts w:eastAsia="Calibri" w:cs="Calibri"/>
        </w:rPr>
        <w:t>Eventuele leveringsvoorwaarden van Leverancier zijn uitdrukkelijk niet van toepassing.</w:t>
      </w:r>
    </w:p>
    <w:p w14:paraId="0A4B9E35" w14:textId="77777777" w:rsidR="005D4A29" w:rsidRDefault="009F0B89">
      <w:pPr>
        <w:pStyle w:val="ArticleLevel2"/>
        <w:spacing w:before="239" w:after="239" w:line="240" w:lineRule="auto"/>
        <w:textAlignment w:val="top"/>
      </w:pPr>
      <w:r>
        <w:rPr>
          <w:rFonts w:eastAsia="Calibri" w:cs="Calibri"/>
        </w:rPr>
        <w:t>De navolgende stukken vormen gezamenlijk de Overeenkomst. Voor zover deze stukken met elkaar in tegenspraak zijn, prevaleert het eerder genoemde stuk boven het later genoemde:</w:t>
      </w:r>
    </w:p>
    <w:p w14:paraId="12010C15" w14:textId="77777777" w:rsidR="005D4A29" w:rsidRDefault="009F0B89">
      <w:pPr>
        <w:pStyle w:val="Indentedbullets"/>
        <w:spacing w:before="239" w:after="239" w:line="240" w:lineRule="auto"/>
        <w:textAlignment w:val="top"/>
      </w:pPr>
      <w:r>
        <w:rPr>
          <w:rFonts w:eastAsia="Calibri" w:cs="Calibri"/>
        </w:rPr>
        <w:t>Het onderhavige document;</w:t>
      </w:r>
    </w:p>
    <w:p w14:paraId="4D393747" w14:textId="77777777" w:rsidR="005D4A29" w:rsidRDefault="009F0B89">
      <w:pPr>
        <w:pStyle w:val="Indentedbullets"/>
        <w:spacing w:before="239" w:after="239" w:line="240" w:lineRule="auto"/>
        <w:textAlignment w:val="top"/>
      </w:pPr>
      <w:r>
        <w:rPr>
          <w:rFonts w:eastAsia="Calibri" w:cs="Calibri"/>
        </w:rPr>
        <w:t>De verwerkersovereenkomst;</w:t>
      </w:r>
    </w:p>
    <w:p w14:paraId="270A7ABB" w14:textId="77777777" w:rsidR="005D4A29" w:rsidRDefault="009F0B89">
      <w:pPr>
        <w:pStyle w:val="Indentedbullets"/>
        <w:spacing w:before="239" w:after="239" w:line="240" w:lineRule="auto"/>
        <w:textAlignment w:val="top"/>
      </w:pPr>
      <w:r>
        <w:rPr>
          <w:rFonts w:eastAsia="Calibri" w:cs="Calibri"/>
        </w:rPr>
        <w:t>De in artikel 1.1. genoemde documenten (in de daar genoemde volgorde).</w:t>
      </w:r>
    </w:p>
    <w:p w14:paraId="58132CE7" w14:textId="77777777" w:rsidR="005D4A29" w:rsidRDefault="009F0B89">
      <w:pPr>
        <w:pStyle w:val="ArticleLevel2"/>
        <w:spacing w:before="239" w:after="239" w:line="240" w:lineRule="auto"/>
        <w:textAlignment w:val="top"/>
      </w:pPr>
      <w:r>
        <w:rPr>
          <w:rFonts w:eastAsia="Calibri" w:cs="Calibri"/>
        </w:rPr>
        <w:t>In de Overeenkomst wordt een aantal begrippen met een beginhoofdletter gebruikt. Aan deze begrippen komt de betekenis toe die hieraan is gegeven in de GIBIT 2023.</w:t>
      </w:r>
    </w:p>
    <w:p w14:paraId="297EEC72" w14:textId="040777F8" w:rsidR="005D4A29" w:rsidRDefault="009F0B89">
      <w:pPr>
        <w:spacing w:before="239" w:after="239" w:line="240" w:lineRule="auto"/>
        <w:textAlignment w:val="top"/>
      </w:pPr>
      <w:r w:rsidRPr="00963256">
        <w:rPr>
          <w:rFonts w:eastAsia="Calibri" w:cs="Calibri"/>
          <w:i/>
          <w:iCs/>
        </w:rPr>
        <w:t>Aangezien dit een conceptovereenkomst betreft kan deze derhalve niet ondertekend worden.</w:t>
      </w:r>
      <w:r>
        <w:rPr>
          <w:rFonts w:eastAsia="Calibri" w:cs="Calibri"/>
        </w:rPr>
        <w:t xml:space="preserve"> </w:t>
      </w:r>
    </w:p>
    <w:p w14:paraId="0541874B" w14:textId="77777777" w:rsidR="005D4A29" w:rsidRDefault="009F0B89">
      <w:r>
        <w:br w:type="page"/>
      </w:r>
    </w:p>
    <w:p w14:paraId="3DEFEC5D"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lastRenderedPageBreak/>
        <w:t>De Nota van Inlichtingen;</w:t>
      </w:r>
    </w:p>
    <w:p w14:paraId="384B7464"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t>Het Programma van Eisen;</w:t>
      </w:r>
    </w:p>
    <w:p w14:paraId="41BCFA8B"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t>GIBIT 2023;</w:t>
      </w:r>
    </w:p>
    <w:p w14:paraId="09E474A6" w14:textId="77777777" w:rsidR="005D4A29" w:rsidRPr="00963256" w:rsidRDefault="009F0B89" w:rsidP="1A2F1D05">
      <w:pPr>
        <w:numPr>
          <w:ilvl w:val="0"/>
          <w:numId w:val="4"/>
        </w:numPr>
        <w:spacing w:line="240" w:lineRule="auto"/>
        <w:rPr>
          <w:rFonts w:ascii="Calibri" w:eastAsia="Calibri" w:hAnsi="Calibri" w:cs="Calibri"/>
        </w:rPr>
      </w:pPr>
      <w:r w:rsidRPr="00963256">
        <w:rPr>
          <w:rFonts w:eastAsia="Calibri" w:cs="Calibri"/>
        </w:rPr>
        <w:t>De Inschrijving van de Leverancier;</w:t>
      </w:r>
    </w:p>
    <w:p w14:paraId="1C5BC917"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t>Verklaring Russische Betrokkenheid;</w:t>
      </w:r>
    </w:p>
    <w:p w14:paraId="083E4775"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t>Referenties;</w:t>
      </w:r>
    </w:p>
    <w:p w14:paraId="58480DA6" w14:textId="77777777" w:rsidR="005D4A29" w:rsidRPr="00963256" w:rsidRDefault="009F0B89" w:rsidP="1A2F1D05">
      <w:pPr>
        <w:numPr>
          <w:ilvl w:val="0"/>
          <w:numId w:val="4"/>
        </w:numPr>
        <w:spacing w:line="240" w:lineRule="auto"/>
        <w:rPr>
          <w:rFonts w:ascii="Calibri" w:eastAsia="Calibri" w:hAnsi="Calibri" w:cs="Calibri"/>
        </w:rPr>
      </w:pPr>
      <w:r w:rsidRPr="00963256">
        <w:rPr>
          <w:rFonts w:eastAsia="Calibri" w:cs="Calibri"/>
        </w:rPr>
        <w:t>De Inschrijving van de Leverancier;</w:t>
      </w:r>
    </w:p>
    <w:p w14:paraId="5F407158"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t>Contactpersonen.</w:t>
      </w:r>
    </w:p>
    <w:p w14:paraId="46492738" w14:textId="77777777" w:rsidR="005D4A29" w:rsidRDefault="009F0B89">
      <w:pPr>
        <w:spacing w:before="239" w:after="239" w:line="240" w:lineRule="auto"/>
        <w:textAlignment w:val="top"/>
      </w:pPr>
      <w:r>
        <w:rPr>
          <w:rFonts w:eastAsia="Calibri" w:cs="Calibri"/>
          <w:b/>
          <w:bCs/>
        </w:rPr>
        <w:t>BIJLAGEN UITWERKING ASPECTEN ICT PRESTATIE</w:t>
      </w:r>
    </w:p>
    <w:p w14:paraId="7F72588C"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t>Bijlage 16;</w:t>
      </w:r>
    </w:p>
    <w:p w14:paraId="60BBDE74"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t>Bijlage 4;</w:t>
      </w:r>
    </w:p>
    <w:p w14:paraId="2252020D" w14:textId="77777777" w:rsidR="005D4A29" w:rsidRDefault="009F0B89" w:rsidP="1A2F1D05">
      <w:pPr>
        <w:numPr>
          <w:ilvl w:val="0"/>
          <w:numId w:val="4"/>
        </w:numPr>
        <w:spacing w:line="240" w:lineRule="auto"/>
        <w:rPr>
          <w:rFonts w:ascii="Calibri" w:eastAsia="Calibri" w:hAnsi="Calibri" w:cs="Calibri"/>
          <w:lang w:val="en-US"/>
        </w:rPr>
      </w:pPr>
      <w:r w:rsidRPr="1A2F1D05">
        <w:rPr>
          <w:rFonts w:eastAsia="Calibri" w:cs="Calibri"/>
          <w:lang w:val="en-US"/>
        </w:rPr>
        <w:t>Bijlage.</w:t>
      </w:r>
    </w:p>
    <w:p w14:paraId="3F257481" w14:textId="77777777" w:rsidR="005D4A29" w:rsidRDefault="009F0B89">
      <w:r>
        <w:br w:type="page"/>
      </w:r>
    </w:p>
    <w:p w14:paraId="1AF35328" w14:textId="77777777" w:rsidR="005D4A29" w:rsidRDefault="009F0B89" w:rsidP="1A2F1D05">
      <w:pPr>
        <w:pStyle w:val="Kop1"/>
        <w:spacing w:before="0" w:after="161" w:line="240" w:lineRule="auto"/>
        <w:rPr>
          <w:lang w:val="en-US"/>
        </w:rPr>
      </w:pPr>
      <w:r w:rsidRPr="1A2F1D05">
        <w:rPr>
          <w:lang w:val="en-US"/>
        </w:rPr>
        <w:lastRenderedPageBreak/>
        <w:t>Bijlage contactpersonen</w:t>
      </w:r>
    </w:p>
    <w:p w14:paraId="03C9D44A" w14:textId="77777777" w:rsidR="005D4A29" w:rsidRDefault="009F0B89" w:rsidP="1A2F1D05">
      <w:pPr>
        <w:spacing w:before="239" w:after="239" w:line="240" w:lineRule="auto"/>
        <w:textAlignment w:val="top"/>
        <w:rPr>
          <w:rFonts w:eastAsia="Calibri" w:cs="Calibri"/>
          <w:b/>
          <w:bCs/>
          <w:lang w:val="en-US"/>
        </w:rPr>
      </w:pPr>
      <w:r w:rsidRPr="1A2F1D05">
        <w:rPr>
          <w:rFonts w:eastAsia="Calibri" w:cs="Calibri"/>
          <w:b/>
          <w:bCs/>
          <w:lang w:val="en-US"/>
        </w:rPr>
        <w:t>Opdrachtgever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005D4A29" w14:paraId="3F864C04" w14:textId="77777777" w:rsidTr="1A2F1D05">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70E1DB8B" w14:textId="77777777" w:rsidR="005D4A29" w:rsidRDefault="009F0B89">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23B05A56" w14:textId="77777777" w:rsidR="005D4A29" w:rsidRDefault="009F0B89" w:rsidP="1A2F1D05">
            <w:pPr>
              <w:rPr>
                <w:rFonts w:ascii="Calibri" w:eastAsia="Calibri" w:hAnsi="Calibri"/>
                <w:lang w:val="en-US"/>
              </w:rPr>
            </w:pPr>
            <w:r w:rsidRPr="1A2F1D05">
              <w:rPr>
                <w:rFonts w:eastAsia="Calibri"/>
                <w:b/>
                <w:bCs/>
                <w:shd w:val="clear" w:color="auto" w:fill="7BA3DB"/>
                <w:lang w:val="en-US"/>
              </w:rPr>
              <w:t>Rolbeschrijving</w:t>
            </w:r>
          </w:p>
        </w:tc>
      </w:tr>
      <w:tr w:rsidR="005D4A29" w14:paraId="60B7E73B" w14:textId="77777777" w:rsidTr="1A2F1D05">
        <w:trPr>
          <w:cantSplit/>
        </w:trPr>
        <w:tc>
          <w:tcPr>
            <w:tcW w:w="4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1E1F06D4" w14:textId="77777777" w:rsidR="005D4A29" w:rsidRDefault="009F0B89">
            <w:pPr>
              <w:rPr>
                <w:rFonts w:ascii="Calibri" w:eastAsia="Calibri" w:hAnsi="Calibri"/>
              </w:rPr>
            </w:pPr>
            <w:r>
              <w:rPr>
                <w:rFonts w:eastAsia="Calibri" w:cs="Calibri"/>
                <w:i/>
                <w:iCs/>
              </w:rPr>
              <w:t>Paul Hendriks</w:t>
            </w:r>
          </w:p>
          <w:p w14:paraId="2755B089" w14:textId="77777777" w:rsidR="005D4A29" w:rsidRDefault="005D4A29">
            <w:pPr>
              <w:rPr>
                <w:rFonts w:ascii="Calibri" w:eastAsia="Calibri" w:hAnsi="Calibri"/>
              </w:rPr>
            </w:pPr>
          </w:p>
          <w:p w14:paraId="1D62301E" w14:textId="77777777" w:rsidR="005D4A29" w:rsidRDefault="005D4A29">
            <w:pPr>
              <w:rPr>
                <w:rFonts w:ascii="Calibri" w:eastAsia="Calibri" w:hAnsi="Calibri"/>
              </w:rPr>
            </w:pP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5ADCB927" w14:textId="77777777" w:rsidR="005D4A29" w:rsidRDefault="005D4A29">
            <w:pPr>
              <w:rPr>
                <w:rFonts w:ascii="Calibri" w:eastAsia="Calibri" w:hAnsi="Calibri"/>
              </w:rPr>
            </w:pPr>
          </w:p>
        </w:tc>
      </w:tr>
      <w:tr w:rsidR="005D4A29" w14:paraId="53D112B9" w14:textId="77777777" w:rsidTr="1A2F1D05">
        <w:trPr>
          <w:cantSplit/>
        </w:trPr>
        <w:tc>
          <w:tcPr>
            <w:tcW w:w="4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0A2EA904" w14:textId="77777777" w:rsidR="005D4A29" w:rsidRDefault="009F0B89" w:rsidP="1A2F1D05">
            <w:pPr>
              <w:rPr>
                <w:rFonts w:ascii="Calibri" w:eastAsia="Calibri" w:hAnsi="Calibri"/>
                <w:lang w:val="en-US"/>
              </w:rPr>
            </w:pPr>
            <w:r w:rsidRPr="1A2F1D05">
              <w:rPr>
                <w:rFonts w:eastAsia="Calibri" w:cs="Calibri"/>
                <w:i/>
                <w:iCs/>
                <w:lang w:val="en-US"/>
              </w:rPr>
              <w:t>teamleider team informatie</w:t>
            </w:r>
          </w:p>
          <w:p w14:paraId="3B16A51E" w14:textId="77777777" w:rsidR="005D4A29" w:rsidRDefault="005D4A29">
            <w:pPr>
              <w:rPr>
                <w:rFonts w:ascii="Calibri" w:eastAsia="Calibri" w:hAnsi="Calibri"/>
              </w:rPr>
            </w:pPr>
          </w:p>
          <w:p w14:paraId="6EC93F3F" w14:textId="77777777" w:rsidR="005D4A29" w:rsidRDefault="005D4A29">
            <w:pPr>
              <w:rPr>
                <w:rFonts w:ascii="Calibri" w:eastAsia="Calibri" w:hAnsi="Calibri"/>
              </w:rPr>
            </w:pP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398C3B70" w14:textId="77777777" w:rsidR="005D4A29" w:rsidRDefault="005D4A29">
            <w:pPr>
              <w:rPr>
                <w:rFonts w:ascii="Calibri" w:eastAsia="Calibri" w:hAnsi="Calibri"/>
              </w:rPr>
            </w:pPr>
          </w:p>
        </w:tc>
      </w:tr>
    </w:tbl>
    <w:p w14:paraId="16C837A6" w14:textId="77777777" w:rsidR="005D4A29" w:rsidRDefault="009F0B89" w:rsidP="1A2F1D05">
      <w:pPr>
        <w:spacing w:before="239" w:after="239" w:line="240" w:lineRule="auto"/>
        <w:textAlignment w:val="top"/>
        <w:rPr>
          <w:rFonts w:eastAsia="Calibri" w:cs="Calibri"/>
          <w:b/>
          <w:bCs/>
          <w:lang w:val="en-US"/>
        </w:rPr>
      </w:pPr>
      <w:r w:rsidRPr="1A2F1D05">
        <w:rPr>
          <w:rFonts w:eastAsia="Calibri" w:cs="Calibri"/>
          <w:b/>
          <w:bCs/>
          <w:lang w:val="en-US"/>
        </w:rPr>
        <w:t>Opdrachtnemer/leverancier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005D4A29" w14:paraId="327E64D1" w14:textId="77777777" w:rsidTr="1A2F1D05">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1A0B9920" w14:textId="77777777" w:rsidR="005D4A29" w:rsidRDefault="009F0B89">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49FE0E7B" w14:textId="77777777" w:rsidR="005D4A29" w:rsidRDefault="009F0B89" w:rsidP="1A2F1D05">
            <w:pPr>
              <w:rPr>
                <w:rFonts w:ascii="Calibri" w:eastAsia="Calibri" w:hAnsi="Calibri"/>
                <w:lang w:val="en-US"/>
              </w:rPr>
            </w:pPr>
            <w:r w:rsidRPr="1A2F1D05">
              <w:rPr>
                <w:rFonts w:eastAsia="Calibri"/>
                <w:b/>
                <w:bCs/>
                <w:shd w:val="clear" w:color="auto" w:fill="7BA3DB"/>
                <w:lang w:val="en-US"/>
              </w:rPr>
              <w:t>Rolbeschrijving</w:t>
            </w:r>
          </w:p>
        </w:tc>
      </w:tr>
      <w:tr w:rsidR="005D4A29" w14:paraId="7065D333" w14:textId="77777777" w:rsidTr="1A2F1D05">
        <w:trPr>
          <w:cantSplit/>
        </w:trPr>
        <w:tc>
          <w:tcPr>
            <w:tcW w:w="4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35EE817D" w14:textId="77777777" w:rsidR="005D4A29" w:rsidRDefault="009F0B89" w:rsidP="1A2F1D05">
            <w:pPr>
              <w:rPr>
                <w:rFonts w:ascii="Calibri" w:eastAsia="Calibri" w:hAnsi="Calibri"/>
                <w:lang w:val="en-US"/>
              </w:rPr>
            </w:pPr>
            <w:r w:rsidRPr="1A2F1D05">
              <w:rPr>
                <w:rFonts w:eastAsia="Calibri" w:cs="Calibri"/>
                <w:i/>
                <w:iCs/>
                <w:lang w:val="en-US"/>
              </w:rPr>
              <w:t>Leverancier</w:t>
            </w:r>
          </w:p>
          <w:p w14:paraId="19EA70E7" w14:textId="77777777" w:rsidR="005D4A29" w:rsidRDefault="005D4A29">
            <w:pPr>
              <w:rPr>
                <w:rFonts w:ascii="Calibri" w:eastAsia="Calibri" w:hAnsi="Calibri"/>
              </w:rPr>
            </w:pPr>
          </w:p>
          <w:p w14:paraId="51FA1540" w14:textId="77777777" w:rsidR="005D4A29" w:rsidRDefault="005D4A29">
            <w:pPr>
              <w:rPr>
                <w:rFonts w:ascii="Calibri" w:eastAsia="Calibri" w:hAnsi="Calibri"/>
              </w:rPr>
            </w:pP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020E0F19" w14:textId="77777777" w:rsidR="005D4A29" w:rsidRDefault="005D4A29">
            <w:pPr>
              <w:rPr>
                <w:rFonts w:ascii="Calibri" w:eastAsia="Calibri" w:hAnsi="Calibri"/>
              </w:rPr>
            </w:pPr>
          </w:p>
        </w:tc>
      </w:tr>
    </w:tbl>
    <w:p w14:paraId="0D643050" w14:textId="77777777" w:rsidR="009F0B89" w:rsidRDefault="009F0B89"/>
    <w:sectPr w:rsidR="009F0B89">
      <w:footerReference w:type="default" r:id="rId11"/>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1B9E1" w14:textId="77777777" w:rsidR="00BE551B" w:rsidRDefault="00BE551B">
      <w:pPr>
        <w:spacing w:line="240" w:lineRule="auto"/>
      </w:pPr>
      <w:r>
        <w:separator/>
      </w:r>
    </w:p>
  </w:endnote>
  <w:endnote w:type="continuationSeparator" w:id="0">
    <w:p w14:paraId="45E4074D" w14:textId="77777777" w:rsidR="00BE551B" w:rsidRDefault="00BE55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1"/>
    <w:family w:val="roman"/>
    <w:pitch w:val="variable"/>
  </w:font>
  <w:font w:name="Liberation Sans">
    <w:altName w:val="Arial"/>
    <w:charset w:val="01"/>
    <w:family w:val="swiss"/>
    <w:pitch w:val="variable"/>
  </w:font>
  <w:font w:name="DejaVu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DDCBE" w14:textId="77777777" w:rsidR="005D4A29" w:rsidRDefault="009F0B89" w:rsidP="1A2F1D05">
    <w:pPr>
      <w:pStyle w:val="Voettekst"/>
      <w:tabs>
        <w:tab w:val="clear" w:pos="9026"/>
        <w:tab w:val="right" w:pos="9020"/>
      </w:tabs>
    </w:pPr>
    <w:r>
      <w:tab/>
    </w:r>
    <w:r>
      <w:tab/>
    </w:r>
    <w:r w:rsidR="1A2F1D05" w:rsidRPr="1A2F1D05">
      <w:t>Pag</w:t>
    </w:r>
    <w:r w:rsidR="1A2F1D05">
      <w:t>ina</w:t>
    </w:r>
    <w:r w:rsidR="1A2F1D05" w:rsidRPr="1A2F1D05">
      <w:t xml:space="preserve"> </w:t>
    </w:r>
    <w:r w:rsidRPr="1A2F1D05">
      <w:fldChar w:fldCharType="begin"/>
    </w:r>
    <w:r>
      <w:instrText xml:space="preserve"> PAGE \* ARABIC </w:instrText>
    </w:r>
    <w:r w:rsidRPr="1A2F1D05">
      <w:fldChar w:fldCharType="separate"/>
    </w:r>
    <w:r w:rsidR="1A2F1D05" w:rsidRPr="1A2F1D05">
      <w:t>13</w:t>
    </w:r>
    <w:r w:rsidRPr="1A2F1D05">
      <w:fldChar w:fldCharType="end"/>
    </w:r>
    <w:r w:rsidR="1A2F1D05" w:rsidRPr="1A2F1D05">
      <w:t xml:space="preserve"> </w:t>
    </w:r>
    <w:r w:rsidR="1A2F1D05">
      <w:t>van</w:t>
    </w:r>
    <w:r w:rsidR="1A2F1D05" w:rsidRPr="1A2F1D05">
      <w:t xml:space="preserve"> </w:t>
    </w:r>
    <w:r w:rsidRPr="1A2F1D05">
      <w:fldChar w:fldCharType="begin"/>
    </w:r>
    <w:r>
      <w:instrText xml:space="preserve"> NUMPAGES \* ARABIC </w:instrText>
    </w:r>
    <w:r w:rsidRPr="1A2F1D05">
      <w:fldChar w:fldCharType="separate"/>
    </w:r>
    <w:r w:rsidR="1A2F1D05" w:rsidRPr="1A2F1D05">
      <w:t>13</w:t>
    </w:r>
    <w:r w:rsidRPr="1A2F1D0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D78ED" w14:textId="77777777" w:rsidR="00BE551B" w:rsidRDefault="00BE551B">
      <w:pPr>
        <w:spacing w:line="240" w:lineRule="auto"/>
      </w:pPr>
      <w:r>
        <w:separator/>
      </w:r>
    </w:p>
  </w:footnote>
  <w:footnote w:type="continuationSeparator" w:id="0">
    <w:p w14:paraId="681153B0" w14:textId="77777777" w:rsidR="00BE551B" w:rsidRDefault="00BE55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100E"/>
    <w:multiLevelType w:val="hybridMultilevel"/>
    <w:tmpl w:val="3F3E862E"/>
    <w:lvl w:ilvl="0" w:tplc="97681606">
      <w:start w:val="1"/>
      <w:numFmt w:val="decimal"/>
      <w:lvlText w:val="%1."/>
      <w:lvlJc w:val="left"/>
      <w:pPr>
        <w:ind w:left="720" w:hanging="360"/>
      </w:pPr>
    </w:lvl>
    <w:lvl w:ilvl="1" w:tplc="97681606" w:tentative="1">
      <w:start w:val="1"/>
      <w:numFmt w:val="lowerLetter"/>
      <w:lvlText w:val="%2."/>
      <w:lvlJc w:val="left"/>
      <w:pPr>
        <w:ind w:left="1440" w:hanging="360"/>
      </w:pPr>
    </w:lvl>
    <w:lvl w:ilvl="2" w:tplc="97681606" w:tentative="1">
      <w:start w:val="1"/>
      <w:numFmt w:val="lowerRoman"/>
      <w:lvlText w:val="%3."/>
      <w:lvlJc w:val="right"/>
      <w:pPr>
        <w:ind w:left="2160" w:hanging="180"/>
      </w:pPr>
    </w:lvl>
    <w:lvl w:ilvl="3" w:tplc="97681606" w:tentative="1">
      <w:start w:val="1"/>
      <w:numFmt w:val="decimal"/>
      <w:lvlText w:val="%4."/>
      <w:lvlJc w:val="left"/>
      <w:pPr>
        <w:ind w:left="2880" w:hanging="360"/>
      </w:pPr>
    </w:lvl>
    <w:lvl w:ilvl="4" w:tplc="97681606" w:tentative="1">
      <w:start w:val="1"/>
      <w:numFmt w:val="lowerLetter"/>
      <w:lvlText w:val="%5."/>
      <w:lvlJc w:val="left"/>
      <w:pPr>
        <w:ind w:left="3600" w:hanging="360"/>
      </w:pPr>
    </w:lvl>
    <w:lvl w:ilvl="5" w:tplc="97681606" w:tentative="1">
      <w:start w:val="1"/>
      <w:numFmt w:val="lowerRoman"/>
      <w:lvlText w:val="%6."/>
      <w:lvlJc w:val="right"/>
      <w:pPr>
        <w:ind w:left="4320" w:hanging="180"/>
      </w:pPr>
    </w:lvl>
    <w:lvl w:ilvl="6" w:tplc="97681606" w:tentative="1">
      <w:start w:val="1"/>
      <w:numFmt w:val="decimal"/>
      <w:lvlText w:val="%7."/>
      <w:lvlJc w:val="left"/>
      <w:pPr>
        <w:ind w:left="5040" w:hanging="360"/>
      </w:pPr>
    </w:lvl>
    <w:lvl w:ilvl="7" w:tplc="97681606" w:tentative="1">
      <w:start w:val="1"/>
      <w:numFmt w:val="lowerLetter"/>
      <w:lvlText w:val="%8."/>
      <w:lvlJc w:val="left"/>
      <w:pPr>
        <w:ind w:left="5760" w:hanging="360"/>
      </w:pPr>
    </w:lvl>
    <w:lvl w:ilvl="8" w:tplc="97681606" w:tentative="1">
      <w:start w:val="1"/>
      <w:numFmt w:val="lowerRoman"/>
      <w:lvlText w:val="%9."/>
      <w:lvlJc w:val="right"/>
      <w:pPr>
        <w:ind w:left="6480" w:hanging="180"/>
      </w:pPr>
    </w:lvl>
  </w:abstractNum>
  <w:abstractNum w:abstractNumId="1" w15:restartNumberingAfterBreak="0">
    <w:nsid w:val="10566C25"/>
    <w:multiLevelType w:val="multilevel"/>
    <w:tmpl w:val="1D0EE7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5D4D7F"/>
    <w:multiLevelType w:val="multilevel"/>
    <w:tmpl w:val="791EF9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A7E1699"/>
    <w:multiLevelType w:val="multilevel"/>
    <w:tmpl w:val="5644DF34"/>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21A061E"/>
    <w:multiLevelType w:val="multilevel"/>
    <w:tmpl w:val="CF7A1A5C"/>
    <w:lvl w:ilvl="0">
      <w:start w:val="1"/>
      <w:numFmt w:val="decimal"/>
      <w:pStyle w:val="ArticleLevel1"/>
      <w:lvlText w:val="Artikel %1."/>
      <w:lvlJc w:val="left"/>
      <w:pPr>
        <w:tabs>
          <w:tab w:val="num" w:pos="0"/>
        </w:tabs>
        <w:ind w:left="1440" w:hanging="1440"/>
      </w:pPr>
    </w:lvl>
    <w:lvl w:ilvl="1">
      <w:start w:val="1"/>
      <w:numFmt w:val="decimal"/>
      <w:pStyle w:val="ArticleLevel2"/>
      <w:lvlText w:val="%1.%2."/>
      <w:lvlJc w:val="left"/>
      <w:pPr>
        <w:tabs>
          <w:tab w:val="num" w:pos="0"/>
        </w:tabs>
        <w:ind w:left="1440" w:hanging="1440"/>
      </w:p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lowerLetter"/>
      <w:pStyle w:val="ArticleLevel5"/>
      <w:lvlText w:val="(%5)"/>
      <w:lvlJc w:val="left"/>
      <w:pPr>
        <w:tabs>
          <w:tab w:val="num" w:pos="0"/>
        </w:tabs>
        <w:ind w:left="1843" w:hanging="403"/>
      </w:p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5" w15:restartNumberingAfterBreak="0">
    <w:nsid w:val="31901165"/>
    <w:multiLevelType w:val="multilevel"/>
    <w:tmpl w:val="F4506024"/>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5672239C"/>
    <w:multiLevelType w:val="hybridMultilevel"/>
    <w:tmpl w:val="90B616E2"/>
    <w:lvl w:ilvl="0" w:tplc="6573536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CF2206E"/>
    <w:multiLevelType w:val="multilevel"/>
    <w:tmpl w:val="9B5460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390768803">
    <w:abstractNumId w:val="4"/>
  </w:num>
  <w:num w:numId="2" w16cid:durableId="1231110748">
    <w:abstractNumId w:val="5"/>
  </w:num>
  <w:num w:numId="3" w16cid:durableId="1500659398">
    <w:abstractNumId w:val="3"/>
  </w:num>
  <w:num w:numId="4" w16cid:durableId="164445767">
    <w:abstractNumId w:val="7"/>
  </w:num>
  <w:num w:numId="5" w16cid:durableId="1726874095">
    <w:abstractNumId w:val="1"/>
  </w:num>
  <w:num w:numId="6" w16cid:durableId="1171919494">
    <w:abstractNumId w:val="2"/>
  </w:num>
  <w:num w:numId="7" w16cid:durableId="1236434547">
    <w:abstractNumId w:val="6"/>
  </w:num>
  <w:num w:numId="8" w16cid:durableId="26989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A29"/>
    <w:rsid w:val="005D4A29"/>
    <w:rsid w:val="00963256"/>
    <w:rsid w:val="009F0B89"/>
    <w:rsid w:val="00A019F9"/>
    <w:rsid w:val="00BA7DDA"/>
    <w:rsid w:val="00BE551B"/>
    <w:rsid w:val="00CB747B"/>
    <w:rsid w:val="0400BA12"/>
    <w:rsid w:val="1A2F1D05"/>
    <w:rsid w:val="48EF6113"/>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67E45"/>
  <w15:docId w15:val="{F25E7D5A-8890-41E1-A82B-1F0589F3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E15710"/>
    <w:rPr>
      <w:b/>
      <w:bCs/>
      <w:lang w:val="nl-NL"/>
    </w:rPr>
  </w:style>
  <w:style w:type="character" w:customStyle="1" w:styleId="ArticleLevel2Char">
    <w:name w:val="Article Level 2 Char"/>
    <w:basedOn w:val="Standaardalinea-lettertype"/>
    <w:link w:val="ArticleLevel2"/>
    <w:qFormat/>
    <w:rsid w:val="0066162B"/>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Kop7Char">
    <w:name w:val="Kop 7 Char"/>
    <w:basedOn w:val="Standaardalinea-lettertype"/>
    <w:link w:val="Kop7"/>
    <w:uiPriority w:val="9"/>
    <w:semiHidden/>
    <w:qFormat/>
    <w:rsid w:val="00670D81"/>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qFormat/>
    <w:rsid w:val="00670D8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qFormat/>
    <w:rsid w:val="00670D81"/>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0"/>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0"/>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0"/>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E15710"/>
    <w:pPr>
      <w:numPr>
        <w:numId w:val="1"/>
      </w:numPr>
    </w:pPr>
    <w:rPr>
      <w:b/>
      <w:bCs/>
    </w:rPr>
  </w:style>
  <w:style w:type="paragraph" w:customStyle="1" w:styleId="ArticleLevel2">
    <w:name w:val="Article Level 2"/>
    <w:basedOn w:val="Standaard"/>
    <w:link w:val="ArticleLevel2Char"/>
    <w:qFormat/>
    <w:rsid w:val="0066162B"/>
    <w:pPr>
      <w:numPr>
        <w:ilvl w:val="1"/>
        <w:numId w:val="1"/>
      </w:numPr>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BD33F6"/>
    <w:pPr>
      <w:numPr>
        <w:ilvl w:val="2"/>
        <w:numId w:val="1"/>
      </w:numPr>
    </w:pPr>
  </w:style>
  <w:style w:type="paragraph" w:customStyle="1" w:styleId="ArticleLevel4">
    <w:name w:val="Article Level 4"/>
    <w:basedOn w:val="Standaard"/>
    <w:qFormat/>
    <w:rsid w:val="00C80280"/>
    <w:pPr>
      <w:numPr>
        <w:ilvl w:val="3"/>
        <w:numId w:val="1"/>
      </w:numPr>
    </w:pPr>
  </w:style>
  <w:style w:type="paragraph" w:customStyle="1" w:styleId="ArticleLevel5">
    <w:name w:val="Article Level 5"/>
    <w:basedOn w:val="Standaard"/>
    <w:qFormat/>
    <w:rsid w:val="00C80280"/>
    <w:pPr>
      <w:numPr>
        <w:ilvl w:val="4"/>
        <w:numId w:val="1"/>
      </w:numPr>
    </w:pPr>
  </w:style>
  <w:style w:type="paragraph" w:customStyle="1" w:styleId="ArticleLevel6">
    <w:name w:val="Article Level 6"/>
    <w:basedOn w:val="Standaard"/>
    <w:qFormat/>
    <w:rsid w:val="00C80280"/>
    <w:pPr>
      <w:numPr>
        <w:ilvl w:val="5"/>
        <w:numId w:val="1"/>
      </w:numPr>
      <w:tabs>
        <w:tab w:val="left" w:pos="851"/>
      </w:tabs>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EE7197"/>
    <w:pPr>
      <w:numPr>
        <w:numId w:val="2"/>
      </w:numPr>
    </w:pPr>
  </w:style>
  <w:style w:type="paragraph" w:customStyle="1" w:styleId="Numberedheading2">
    <w:name w:val="Numbered heading 2"/>
    <w:basedOn w:val="Numberedheading1"/>
    <w:qFormat/>
    <w:rsid w:val="00EE7197"/>
    <w:pPr>
      <w:ind w:left="1418" w:hanging="1418"/>
    </w:pPr>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E15710"/>
    <w:pPr>
      <w:numPr>
        <w:numId w:val="3"/>
      </w:numPr>
      <w:ind w:left="1792" w:hanging="352"/>
      <w:contextualSpacing/>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numbering" w:customStyle="1" w:styleId="JuriBloxArticlesLevels">
    <w:name w:val="JuriBloxArticlesLevels"/>
    <w:uiPriority w:val="99"/>
    <w:qFormat/>
    <w:rsid w:val="00EE7197"/>
  </w:style>
  <w:style w:type="numbering" w:customStyle="1" w:styleId="JuriBloxNumberedHeadings">
    <w:name w:val="JuriBloxNumberedHeadings"/>
    <w:uiPriority w:val="99"/>
    <w:qFormat/>
    <w:rsid w:val="00EE7197"/>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0"/>
    <w:uiPriority w:val="1"/>
    <w:semiHidden/>
    <w:unhideWhenUsed/>
  </w:style>
  <w:style w:type="paragraph" w:customStyle="1" w:styleId="ListParagraphPHPDOCX0">
    <w:name w:val="List Paragraph PHPDOCX0"/>
    <w:basedOn w:val="Standaard"/>
    <w:uiPriority w:val="34"/>
    <w:qFormat/>
    <w:rsid w:val="00DF064E"/>
    <w:pPr>
      <w:ind w:left="720"/>
      <w:contextualSpacing/>
    </w:pPr>
  </w:style>
  <w:style w:type="paragraph" w:customStyle="1" w:styleId="TitlePHPDOCX0">
    <w:name w:val="Title PHPDOCX0"/>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0"/>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0">
    <w:name w:val="Subtitle PHPDOCX0"/>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0"/>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0"/>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0"/>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0"/>
    <w:basedOn w:val="DefaultParagraphFontPHPDOCX0"/>
    <w:uiPriority w:val="99"/>
    <w:semiHidden/>
    <w:unhideWhenUsed/>
    <w:rsid w:val="00E139EA"/>
    <w:rPr>
      <w:sz w:val="16"/>
      <w:szCs w:val="16"/>
    </w:rPr>
  </w:style>
  <w:style w:type="paragraph" w:customStyle="1" w:styleId="annotationtextPHPDOCX0">
    <w:name w:val="annotation text PHPDOCX0"/>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0"/>
    <w:basedOn w:val="DefaultParagraphFontPHPDOCX0"/>
    <w:link w:val="annotationtextPHPDOCX0"/>
    <w:uiPriority w:val="99"/>
    <w:semiHidden/>
    <w:rsid w:val="00E139EA"/>
    <w:rPr>
      <w:sz w:val="20"/>
      <w:szCs w:val="20"/>
    </w:rPr>
  </w:style>
  <w:style w:type="paragraph" w:customStyle="1" w:styleId="annotationsubjectPHPDOCX0">
    <w:name w:val="annotation subject PHPDOCX0"/>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0"/>
    <w:basedOn w:val="CommentTextCharPHPDOCX0"/>
    <w:link w:val="annotationsubjectPHPDOCX0"/>
    <w:uiPriority w:val="99"/>
    <w:semiHidden/>
    <w:rsid w:val="00E139EA"/>
    <w:rPr>
      <w:b/>
      <w:bCs/>
      <w:sz w:val="20"/>
      <w:szCs w:val="20"/>
    </w:rPr>
  </w:style>
  <w:style w:type="paragraph" w:customStyle="1" w:styleId="BalloonTextPHPDOCX0">
    <w:name w:val="Balloon Text PHPDOCX0"/>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0"/>
    <w:basedOn w:val="DefaultParagraphFontPHPDOCX0"/>
    <w:uiPriority w:val="99"/>
    <w:semiHidden/>
    <w:rsid w:val="00E139EA"/>
    <w:rPr>
      <w:rFonts w:ascii="Tahoma" w:hAnsi="Tahoma" w:cs="Tahoma"/>
      <w:sz w:val="16"/>
      <w:szCs w:val="16"/>
    </w:rPr>
  </w:style>
  <w:style w:type="paragraph" w:customStyle="1" w:styleId="footnoteTextPHPDOCX0">
    <w:name w:val="footnote Text PHPDOCX0"/>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0"/>
    <w:basedOn w:val="DefaultParagraphFontPHPDOCX0"/>
    <w:link w:val="footnoteTextPHPDOCX0"/>
    <w:uiPriority w:val="99"/>
    <w:semiHidden/>
    <w:rsid w:val="006E0FDA"/>
    <w:rPr>
      <w:sz w:val="20"/>
      <w:szCs w:val="20"/>
    </w:rPr>
  </w:style>
  <w:style w:type="character" w:customStyle="1" w:styleId="footnoteReferencePHPDOCX0">
    <w:name w:val="footnote Reference PHPDOCX0"/>
    <w:basedOn w:val="DefaultParagraphFontPHPDOCX0"/>
    <w:uiPriority w:val="99"/>
    <w:semiHidden/>
    <w:unhideWhenUsed/>
    <w:rsid w:val="006E0FDA"/>
    <w:rPr>
      <w:vertAlign w:val="superscript"/>
    </w:rPr>
  </w:style>
  <w:style w:type="paragraph" w:customStyle="1" w:styleId="endnoteTextPHPDOCX0">
    <w:name w:val="endnote Text PHPDOCX0"/>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0"/>
    <w:basedOn w:val="DefaultParagraphFontPHPDOCX0"/>
    <w:link w:val="endnoteTextPHPDOCX0"/>
    <w:uiPriority w:val="99"/>
    <w:semiHidden/>
    <w:rsid w:val="006E0FDA"/>
    <w:rPr>
      <w:sz w:val="20"/>
      <w:szCs w:val="20"/>
    </w:rPr>
  </w:style>
  <w:style w:type="character" w:customStyle="1" w:styleId="endnoteReferencePHPDOCX0">
    <w:name w:val="endnote Reference PHPDOCX0"/>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vng.nl/sites/default/files/2024-07/gemeentelijke_ict_kwaliteitsnormen_2024.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31D8407F6F964EA3A233ECA9AE5186" ma:contentTypeVersion="4" ma:contentTypeDescription="Een nieuw document maken." ma:contentTypeScope="" ma:versionID="8b45f7134a07b24b7991ed97bdd321de">
  <xsd:schema xmlns:xsd="http://www.w3.org/2001/XMLSchema" xmlns:xs="http://www.w3.org/2001/XMLSchema" xmlns:p="http://schemas.microsoft.com/office/2006/metadata/properties" xmlns:ns2="5b6aaf2a-7470-4cd2-b4c3-309ecffdc964" targetNamespace="http://schemas.microsoft.com/office/2006/metadata/properties" ma:root="true" ma:fieldsID="fd689aba4ec77fc14e91e03ee15d6da5" ns2:_="">
    <xsd:import namespace="5b6aaf2a-7470-4cd2-b4c3-309ecffdc9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6aaf2a-7470-4cd2-b4c3-309ecffdc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694D7C-1F35-4C13-AE38-3C6C9B4606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12B671-6547-45CA-A41D-B8E12586C323}">
  <ds:schemaRefs>
    <ds:schemaRef ds:uri="http://schemas.microsoft.com/sharepoint/v3/contenttype/forms"/>
  </ds:schemaRefs>
</ds:datastoreItem>
</file>

<file path=customXml/itemProps3.xml><?xml version="1.0" encoding="utf-8"?>
<ds:datastoreItem xmlns:ds="http://schemas.openxmlformats.org/officeDocument/2006/customXml" ds:itemID="{774A8DBC-2563-4062-A97A-E995CBF12137}"/>
</file>

<file path=docProps/app.xml><?xml version="1.0" encoding="utf-8"?>
<Properties xmlns="http://schemas.openxmlformats.org/officeDocument/2006/extended-properties" xmlns:vt="http://schemas.openxmlformats.org/officeDocument/2006/docPropsVTypes">
  <Template>Normal</Template>
  <TotalTime>3</TotalTime>
  <Pages>12</Pages>
  <Words>2841</Words>
  <Characters>15628</Characters>
  <Application>Microsoft Office Word</Application>
  <DocSecurity>0</DocSecurity>
  <Lines>130</Lines>
  <Paragraphs>36</Paragraphs>
  <ScaleCrop>false</ScaleCrop>
  <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2023 [922]</dc:title>
  <dc:subject/>
  <dc:creator>Hendriks, Paul</dc:creator>
  <dc:description/>
  <cp:lastModifiedBy>Neijensteijn, Linda</cp:lastModifiedBy>
  <cp:revision>7</cp:revision>
  <dcterms:created xsi:type="dcterms:W3CDTF">2025-01-20T10:47:00Z</dcterms:created>
  <dcterms:modified xsi:type="dcterms:W3CDTF">2025-03-25T10:12:00Z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0x0101005231D8407F6F964EA3A233ECA9AE5186</vt:lpwstr>
  </property>
</Properties>
</file>